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4155" w14:textId="77777777" w:rsidR="00E76F04" w:rsidRDefault="00E76F04" w:rsidP="000233A2">
      <w:pPr>
        <w:jc w:val="right"/>
        <w:rPr>
          <w:b/>
        </w:rPr>
      </w:pPr>
    </w:p>
    <w:p w14:paraId="574E0855" w14:textId="77777777" w:rsidR="00E76F04" w:rsidRDefault="00E76F04" w:rsidP="000233A2">
      <w:pPr>
        <w:jc w:val="right"/>
        <w:rPr>
          <w:b/>
        </w:rPr>
      </w:pPr>
    </w:p>
    <w:p w14:paraId="0C24A465" w14:textId="5B10B533" w:rsidR="000233A2" w:rsidRDefault="000233A2" w:rsidP="000233A2">
      <w:pPr>
        <w:jc w:val="right"/>
        <w:rPr>
          <w:b/>
        </w:rPr>
      </w:pPr>
      <w:proofErr w:type="spellStart"/>
      <w:r>
        <w:rPr>
          <w:b/>
        </w:rPr>
        <w:t>Pkp</w:t>
      </w:r>
      <w:proofErr w:type="spellEnd"/>
      <w:r w:rsidR="00EE2B5C">
        <w:rPr>
          <w:b/>
        </w:rPr>
        <w:t xml:space="preserve"> 9</w:t>
      </w:r>
    </w:p>
    <w:p w14:paraId="74C37EC5" w14:textId="2D6687AF" w:rsidR="000233A2" w:rsidRDefault="000233A2" w:rsidP="000233A2">
      <w:pPr>
        <w:jc w:val="right"/>
        <w:rPr>
          <w:b/>
        </w:rPr>
      </w:pPr>
      <w:r>
        <w:rPr>
          <w:b/>
        </w:rPr>
        <w:t>Eelnõu nr</w:t>
      </w:r>
      <w:r w:rsidR="00EE2B5C">
        <w:rPr>
          <w:b/>
        </w:rPr>
        <w:t xml:space="preserve"> 8</w:t>
      </w:r>
      <w:bookmarkStart w:id="0" w:name="_GoBack"/>
      <w:bookmarkEnd w:id="0"/>
    </w:p>
    <w:p w14:paraId="0AE341BB" w14:textId="77777777" w:rsidR="000233A2" w:rsidRDefault="000233A2" w:rsidP="000233A2">
      <w:pPr>
        <w:jc w:val="right"/>
        <w:rPr>
          <w:i/>
        </w:rPr>
      </w:pPr>
      <w:r>
        <w:rPr>
          <w:i/>
        </w:rPr>
        <w:t>lihthäälteenamus</w:t>
      </w:r>
    </w:p>
    <w:tbl>
      <w:tblPr>
        <w:tblW w:w="0" w:type="dxa"/>
        <w:tblInd w:w="108" w:type="dxa"/>
        <w:tblLayout w:type="fixed"/>
        <w:tblLook w:val="04A0" w:firstRow="1" w:lastRow="0" w:firstColumn="1" w:lastColumn="0" w:noHBand="0" w:noVBand="1"/>
      </w:tblPr>
      <w:tblGrid>
        <w:gridCol w:w="4481"/>
        <w:gridCol w:w="1331"/>
        <w:gridCol w:w="3260"/>
      </w:tblGrid>
      <w:tr w:rsidR="000233A2" w14:paraId="595DEE12" w14:textId="77777777" w:rsidTr="000233A2">
        <w:trPr>
          <w:cantSplit/>
        </w:trPr>
        <w:tc>
          <w:tcPr>
            <w:tcW w:w="9072" w:type="dxa"/>
            <w:gridSpan w:val="3"/>
            <w:hideMark/>
          </w:tcPr>
          <w:p w14:paraId="4B5D67A4" w14:textId="77777777" w:rsidR="000233A2" w:rsidRDefault="000233A2">
            <w:pPr>
              <w:pStyle w:val="Pea"/>
              <w:ind w:left="0"/>
              <w:rPr>
                <w:noProof/>
              </w:rPr>
            </w:pPr>
            <w:r>
              <w:rPr>
                <w:noProof/>
              </w:rPr>
              <w:t>VIIMSI VALLAVOLIKOGU</w:t>
            </w:r>
          </w:p>
        </w:tc>
      </w:tr>
      <w:tr w:rsidR="000233A2" w14:paraId="559D0249" w14:textId="77777777" w:rsidTr="000233A2">
        <w:trPr>
          <w:cantSplit/>
        </w:trPr>
        <w:tc>
          <w:tcPr>
            <w:tcW w:w="9072" w:type="dxa"/>
            <w:gridSpan w:val="3"/>
          </w:tcPr>
          <w:p w14:paraId="03830D2C" w14:textId="77777777" w:rsidR="000233A2" w:rsidRDefault="000233A2">
            <w:pPr>
              <w:pStyle w:val="BodyText"/>
              <w:tabs>
                <w:tab w:val="left" w:pos="6521"/>
              </w:tabs>
              <w:jc w:val="center"/>
              <w:rPr>
                <w:b/>
                <w:noProof/>
              </w:rPr>
            </w:pPr>
          </w:p>
        </w:tc>
      </w:tr>
      <w:tr w:rsidR="000233A2" w14:paraId="1E782CB2" w14:textId="77777777" w:rsidTr="000233A2">
        <w:trPr>
          <w:cantSplit/>
        </w:trPr>
        <w:tc>
          <w:tcPr>
            <w:tcW w:w="9072" w:type="dxa"/>
            <w:gridSpan w:val="3"/>
            <w:hideMark/>
          </w:tcPr>
          <w:p w14:paraId="036D984B" w14:textId="77777777" w:rsidR="000233A2" w:rsidRDefault="000233A2">
            <w:pPr>
              <w:pStyle w:val="Pea"/>
              <w:ind w:left="0"/>
              <w:rPr>
                <w:b/>
                <w:bCs/>
                <w:noProof/>
              </w:rPr>
            </w:pPr>
            <w:r>
              <w:rPr>
                <w:b/>
                <w:bCs/>
                <w:noProof/>
              </w:rPr>
              <w:t>OTSUS</w:t>
            </w:r>
          </w:p>
        </w:tc>
      </w:tr>
      <w:tr w:rsidR="000233A2" w14:paraId="4BD80755" w14:textId="77777777" w:rsidTr="000233A2">
        <w:trPr>
          <w:cantSplit/>
        </w:trPr>
        <w:tc>
          <w:tcPr>
            <w:tcW w:w="9072" w:type="dxa"/>
            <w:gridSpan w:val="3"/>
          </w:tcPr>
          <w:p w14:paraId="03576C07" w14:textId="77777777" w:rsidR="000233A2" w:rsidRDefault="000233A2">
            <w:pPr>
              <w:pStyle w:val="BodyText"/>
              <w:tabs>
                <w:tab w:val="left" w:pos="6521"/>
              </w:tabs>
              <w:jc w:val="left"/>
              <w:rPr>
                <w:noProof/>
              </w:rPr>
            </w:pPr>
          </w:p>
        </w:tc>
      </w:tr>
      <w:tr w:rsidR="000233A2" w14:paraId="03BC934B" w14:textId="77777777" w:rsidTr="000233A2">
        <w:trPr>
          <w:cantSplit/>
        </w:trPr>
        <w:tc>
          <w:tcPr>
            <w:tcW w:w="9072" w:type="dxa"/>
            <w:gridSpan w:val="3"/>
          </w:tcPr>
          <w:p w14:paraId="399E29F6" w14:textId="77777777" w:rsidR="000233A2" w:rsidRDefault="000233A2">
            <w:pPr>
              <w:pStyle w:val="BodyText"/>
              <w:tabs>
                <w:tab w:val="left" w:pos="6521"/>
              </w:tabs>
              <w:jc w:val="left"/>
              <w:rPr>
                <w:noProof/>
              </w:rPr>
            </w:pPr>
          </w:p>
        </w:tc>
      </w:tr>
      <w:tr w:rsidR="000233A2" w14:paraId="761B68A7" w14:textId="77777777" w:rsidTr="000233A2">
        <w:trPr>
          <w:cantSplit/>
        </w:trPr>
        <w:tc>
          <w:tcPr>
            <w:tcW w:w="5812" w:type="dxa"/>
            <w:gridSpan w:val="2"/>
            <w:hideMark/>
          </w:tcPr>
          <w:p w14:paraId="746B5E50" w14:textId="77777777" w:rsidR="000233A2" w:rsidRDefault="000233A2">
            <w:pPr>
              <w:pStyle w:val="BodyText"/>
              <w:tabs>
                <w:tab w:val="left" w:pos="6521"/>
              </w:tabs>
              <w:jc w:val="left"/>
              <w:rPr>
                <w:noProof/>
              </w:rPr>
            </w:pPr>
            <w:r>
              <w:rPr>
                <w:noProof/>
              </w:rPr>
              <w:t>Viimsi</w:t>
            </w:r>
          </w:p>
        </w:tc>
        <w:tc>
          <w:tcPr>
            <w:tcW w:w="3260" w:type="dxa"/>
            <w:hideMark/>
          </w:tcPr>
          <w:p w14:paraId="560E1A7F" w14:textId="2E05C42F" w:rsidR="000233A2" w:rsidRDefault="000233A2">
            <w:pPr>
              <w:pStyle w:val="BodyText"/>
              <w:tabs>
                <w:tab w:val="left" w:pos="6521"/>
              </w:tabs>
              <w:jc w:val="right"/>
              <w:rPr>
                <w:noProof/>
              </w:rPr>
            </w:pPr>
            <w:r>
              <w:rPr>
                <w:noProof/>
              </w:rPr>
              <w:t xml:space="preserve">         18</w:t>
            </w:r>
            <w:r>
              <w:t xml:space="preserve">. juuni 2019 nr </w:t>
            </w:r>
          </w:p>
        </w:tc>
      </w:tr>
      <w:tr w:rsidR="000233A2" w14:paraId="2BB93823" w14:textId="77777777" w:rsidTr="000233A2">
        <w:trPr>
          <w:cantSplit/>
        </w:trPr>
        <w:tc>
          <w:tcPr>
            <w:tcW w:w="9072" w:type="dxa"/>
            <w:gridSpan w:val="3"/>
          </w:tcPr>
          <w:p w14:paraId="148ACBCD" w14:textId="77777777" w:rsidR="000233A2" w:rsidRDefault="000233A2">
            <w:pPr>
              <w:pStyle w:val="BodyText"/>
              <w:jc w:val="left"/>
              <w:rPr>
                <w:noProof/>
              </w:rPr>
            </w:pPr>
          </w:p>
        </w:tc>
      </w:tr>
      <w:tr w:rsidR="000233A2" w14:paraId="79A2796C" w14:textId="77777777" w:rsidTr="000233A2">
        <w:trPr>
          <w:cantSplit/>
        </w:trPr>
        <w:tc>
          <w:tcPr>
            <w:tcW w:w="9072" w:type="dxa"/>
            <w:gridSpan w:val="3"/>
          </w:tcPr>
          <w:p w14:paraId="7BAB672F" w14:textId="77777777" w:rsidR="000233A2" w:rsidRDefault="000233A2">
            <w:pPr>
              <w:pStyle w:val="BodyText"/>
              <w:tabs>
                <w:tab w:val="left" w:pos="6521"/>
              </w:tabs>
              <w:jc w:val="left"/>
              <w:rPr>
                <w:noProof/>
              </w:rPr>
            </w:pPr>
          </w:p>
        </w:tc>
      </w:tr>
      <w:tr w:rsidR="000233A2" w14:paraId="6C147543" w14:textId="77777777" w:rsidTr="000233A2">
        <w:trPr>
          <w:cantSplit/>
        </w:trPr>
        <w:tc>
          <w:tcPr>
            <w:tcW w:w="4481" w:type="dxa"/>
            <w:hideMark/>
          </w:tcPr>
          <w:p w14:paraId="69190E1B" w14:textId="6D0C7306" w:rsidR="000233A2" w:rsidRDefault="000233A2" w:rsidP="00B607B6">
            <w:pPr>
              <w:pStyle w:val="BodyText"/>
              <w:tabs>
                <w:tab w:val="left" w:pos="6521"/>
              </w:tabs>
              <w:jc w:val="left"/>
            </w:pPr>
            <w:r>
              <w:t xml:space="preserve">Vaideotsus </w:t>
            </w:r>
            <w:bookmarkStart w:id="1" w:name="_Hlk7772374"/>
            <w:r>
              <w:t xml:space="preserve">Vesta Terminal OÜ </w:t>
            </w:r>
            <w:bookmarkEnd w:id="1"/>
            <w:r>
              <w:t xml:space="preserve">vaides Viimsi Vallavolikogu </w:t>
            </w:r>
            <w:r w:rsidR="00B607B6">
              <w:t>2</w:t>
            </w:r>
            <w:r>
              <w:t xml:space="preserve">6.03.2019 </w:t>
            </w:r>
            <w:r w:rsidR="00EC28D5">
              <w:t xml:space="preserve">     </w:t>
            </w:r>
            <w:r>
              <w:t xml:space="preserve">otsusele nr 18                                </w:t>
            </w:r>
          </w:p>
        </w:tc>
        <w:tc>
          <w:tcPr>
            <w:tcW w:w="4591" w:type="dxa"/>
            <w:gridSpan w:val="2"/>
          </w:tcPr>
          <w:p w14:paraId="013F14FA" w14:textId="77777777" w:rsidR="000233A2" w:rsidRDefault="000233A2">
            <w:pPr>
              <w:pStyle w:val="BodyText"/>
              <w:tabs>
                <w:tab w:val="left" w:pos="6521"/>
              </w:tabs>
              <w:jc w:val="left"/>
              <w:rPr>
                <w:noProof/>
              </w:rPr>
            </w:pPr>
          </w:p>
        </w:tc>
      </w:tr>
      <w:tr w:rsidR="000233A2" w14:paraId="1D95C5FE" w14:textId="77777777" w:rsidTr="000233A2">
        <w:trPr>
          <w:cantSplit/>
        </w:trPr>
        <w:tc>
          <w:tcPr>
            <w:tcW w:w="9072" w:type="dxa"/>
            <w:gridSpan w:val="3"/>
          </w:tcPr>
          <w:p w14:paraId="67E37F41" w14:textId="77777777" w:rsidR="000233A2" w:rsidRDefault="000233A2">
            <w:pPr>
              <w:pStyle w:val="BodyText"/>
              <w:tabs>
                <w:tab w:val="left" w:pos="6521"/>
              </w:tabs>
              <w:jc w:val="left"/>
              <w:rPr>
                <w:noProof/>
              </w:rPr>
            </w:pPr>
          </w:p>
        </w:tc>
      </w:tr>
      <w:tr w:rsidR="000233A2" w14:paraId="51F3491D" w14:textId="77777777" w:rsidTr="000233A2">
        <w:trPr>
          <w:cantSplit/>
        </w:trPr>
        <w:tc>
          <w:tcPr>
            <w:tcW w:w="9072" w:type="dxa"/>
            <w:gridSpan w:val="3"/>
          </w:tcPr>
          <w:p w14:paraId="15D971E6" w14:textId="77777777" w:rsidR="000233A2" w:rsidRDefault="000233A2">
            <w:pPr>
              <w:pStyle w:val="BodyText"/>
              <w:tabs>
                <w:tab w:val="left" w:pos="6521"/>
              </w:tabs>
              <w:jc w:val="left"/>
              <w:rPr>
                <w:noProof/>
              </w:rPr>
            </w:pPr>
          </w:p>
        </w:tc>
      </w:tr>
    </w:tbl>
    <w:p w14:paraId="3BA2322E" w14:textId="61141B1A" w:rsidR="00003880" w:rsidRDefault="000233A2" w:rsidP="00003880">
      <w:pPr>
        <w:jc w:val="both"/>
      </w:pPr>
      <w:r>
        <w:t xml:space="preserve">30.04.2019 registreeriti Viimsi valla dokumendiregistris Vesta Terminal OÜ (edaspidi </w:t>
      </w:r>
      <w:r w:rsidR="006B5361">
        <w:t>„</w:t>
      </w:r>
      <w:r>
        <w:t>vaide esitaja“ või „Vesta“) vaie, milles taotletakse Viimsi Vallavolikogu 26.03.2019 otsuse nr 18 „Koorma tn 2a ja Virna tn 3 kinnistute detailplaneeringu ning keskkonnamõju strateegilise hindamise menetluse lõpetamine“ (edaspidi „</w:t>
      </w:r>
      <w:r w:rsidRPr="000233A2">
        <w:t>Otsus</w:t>
      </w:r>
      <w:r>
        <w:rPr>
          <w:i/>
        </w:rPr>
        <w:t>“</w:t>
      </w:r>
      <w:r>
        <w:t xml:space="preserve">) kehtetuks tunnistamist. </w:t>
      </w:r>
      <w:r w:rsidR="00003880" w:rsidRPr="00C96D1C">
        <w:t>Viimsi Vallav</w:t>
      </w:r>
      <w:r w:rsidR="002E440F">
        <w:t>olikogu</w:t>
      </w:r>
      <w:r w:rsidR="00003880" w:rsidRPr="00C96D1C">
        <w:t xml:space="preserve"> 10.05.2019. a kirja</w:t>
      </w:r>
      <w:r w:rsidR="00003880">
        <w:t>ga</w:t>
      </w:r>
      <w:r w:rsidR="00003880" w:rsidRPr="00C96D1C">
        <w:t xml:space="preserve"> nr 1-13/15-1</w:t>
      </w:r>
      <w:r w:rsidR="00003880">
        <w:t xml:space="preserve"> pikendati </w:t>
      </w:r>
      <w:r w:rsidR="00003880" w:rsidRPr="00C96D1C">
        <w:t xml:space="preserve">vaide läbivaatamise tähtaega kuni </w:t>
      </w:r>
      <w:r w:rsidR="002E440F" w:rsidRPr="002E440F">
        <w:t>volikogu poolt vaideotsuse vastuvõtmiseni</w:t>
      </w:r>
      <w:r w:rsidR="00003880">
        <w:t>.</w:t>
      </w:r>
    </w:p>
    <w:p w14:paraId="6AD7C239" w14:textId="77777777" w:rsidR="000233A2" w:rsidRDefault="000233A2" w:rsidP="00A97081">
      <w:pPr>
        <w:pStyle w:val="BodyText"/>
        <w:tabs>
          <w:tab w:val="left" w:pos="6521"/>
        </w:tabs>
        <w:rPr>
          <w:b/>
          <w:szCs w:val="24"/>
        </w:rPr>
      </w:pPr>
    </w:p>
    <w:p w14:paraId="5F7994EA" w14:textId="116B0375" w:rsidR="008A4267" w:rsidRPr="005A3668" w:rsidRDefault="000233A2" w:rsidP="00A753E7">
      <w:pPr>
        <w:autoSpaceDE w:val="0"/>
        <w:autoSpaceDN w:val="0"/>
        <w:adjustRightInd w:val="0"/>
        <w:jc w:val="both"/>
      </w:pPr>
      <w:r w:rsidRPr="005A3668">
        <w:t xml:space="preserve">Vaide esitaja </w:t>
      </w:r>
      <w:r w:rsidR="00FA0EE3" w:rsidRPr="005A3668">
        <w:t>leidis</w:t>
      </w:r>
      <w:r w:rsidRPr="005A3668">
        <w:t xml:space="preserve">, et Otsus rikub Vesta õigusi ning on õigusvastane. </w:t>
      </w:r>
      <w:r w:rsidR="001A47D2" w:rsidRPr="005A3668">
        <w:t xml:space="preserve">Vaide esitaja on seisukohal, et vald </w:t>
      </w:r>
      <w:r w:rsidR="00EC25BC" w:rsidRPr="005A3668">
        <w:t>rikub valla ning vaide esitaja vahel 16.12.2010. a kohtumäärusega haldusasjas nr 3-10-1988 kinnitatud kohtulikku kompromissi, kuna kompromiss kohustas valda Koorma tn 2a ja Virna tn 3 kinnistute detailplaneeringut (edaspidi „Detailplaneering“) menetlust venitamata lõpuni menetlema. Ühtlasi leiab vaide esitaja, et vald on kohtuliku kompromissi sõlmimisel piiranud valla diskretsiooniõigust.</w:t>
      </w:r>
      <w:r w:rsidR="000C772D" w:rsidRPr="005A3668">
        <w:t xml:space="preserve"> Sellest tingituna järeldab vaide esitaja, et piiratud diskretsiooni olukorras ja kohtulikust kompromissist tulenevatest tingimustest puudus vallal alus Otsuse tegemiseks ja Detailplaneeringu menetlemise lõpetamiseks</w:t>
      </w:r>
      <w:r w:rsidR="00F66956" w:rsidRPr="005A3668">
        <w:t xml:space="preserve"> (vaide peatükid 2 - 4)</w:t>
      </w:r>
      <w:r w:rsidR="000C772D" w:rsidRPr="005A3668">
        <w:t>.</w:t>
      </w:r>
    </w:p>
    <w:p w14:paraId="221956D0" w14:textId="77777777" w:rsidR="00EC25BC" w:rsidRPr="005A3668" w:rsidRDefault="00EC25BC" w:rsidP="00A753E7">
      <w:pPr>
        <w:autoSpaceDE w:val="0"/>
        <w:autoSpaceDN w:val="0"/>
        <w:adjustRightInd w:val="0"/>
        <w:jc w:val="both"/>
      </w:pPr>
    </w:p>
    <w:p w14:paraId="1ECA3693" w14:textId="36BD0192" w:rsidR="00F66956" w:rsidRPr="005A3668" w:rsidRDefault="00EC25BC" w:rsidP="00A753E7">
      <w:pPr>
        <w:autoSpaceDE w:val="0"/>
        <w:autoSpaceDN w:val="0"/>
        <w:adjustRightInd w:val="0"/>
        <w:jc w:val="both"/>
      </w:pPr>
      <w:r w:rsidRPr="005A3668">
        <w:t>Samuti on vaide esitaja seisukohal, et vald on Otsuse tegemisel põhjendamatult asunud vastandama vaide esitaja huve avaliku huviga, omistades avaliku huvi määratlemisel kohalike elanike vastasseisule põhjendamatult suure kaalu.</w:t>
      </w:r>
      <w:r w:rsidR="00104993" w:rsidRPr="005A3668">
        <w:t xml:space="preserve"> Vesta hinnangul on Detailplaneering kooskõlas Viimsi valla arengukava aga ka Harju maakonnaplaneeringuga ning piirkonna üldplaneeringuga. Samuti on</w:t>
      </w:r>
      <w:r w:rsidRPr="005A3668">
        <w:t xml:space="preserve"> Vaide esitaja hinnangul vald ebaõigesti hinnanud Detailplaneeringust tulenevat keskkonnahäiringuid vähendavat mõju</w:t>
      </w:r>
      <w:r w:rsidR="000C772D" w:rsidRPr="005A3668">
        <w:t xml:space="preserve"> Muuga sadamas ja selle lähiümbruses. Lisaks on vaides toodud etteheiteid Detailplaneeringu menetlemisele (näiteks viivitamine või Detailplaneeringu menetlemise lõpetamine KSH aruande eelnõu avalikku väljapanekut korraldamata) aga ka üksikutele Otsuses esitatud kaalutlustele</w:t>
      </w:r>
      <w:r w:rsidR="00F66956" w:rsidRPr="005A3668">
        <w:t xml:space="preserve"> (näiteks vastuvõtmiseks esitatud Detailplaneeringu vastavus õigusaktidele ning võimalike puuduste kõrvaldatavus)</w:t>
      </w:r>
      <w:r w:rsidR="000C772D" w:rsidRPr="005A3668">
        <w:t xml:space="preserve">, mille puhul tuleks vaide esitaja seisukohti silmas pidades </w:t>
      </w:r>
      <w:r w:rsidR="00F66956" w:rsidRPr="005A3668">
        <w:t>hinnata vaide esitaja kaalutlusi diskretsioonivigadena (vaide peatükid 5-8).</w:t>
      </w:r>
    </w:p>
    <w:p w14:paraId="3F57D1FE" w14:textId="77777777" w:rsidR="008A4267" w:rsidRDefault="008A4267" w:rsidP="00A753E7">
      <w:pPr>
        <w:autoSpaceDE w:val="0"/>
        <w:autoSpaceDN w:val="0"/>
        <w:adjustRightInd w:val="0"/>
        <w:jc w:val="both"/>
      </w:pPr>
    </w:p>
    <w:p w14:paraId="7EC5A916" w14:textId="77777777" w:rsidR="00003880" w:rsidRDefault="00954E3D" w:rsidP="00003880">
      <w:pPr>
        <w:jc w:val="both"/>
      </w:pPr>
      <w:r>
        <w:t>Eeltoodud</w:t>
      </w:r>
      <w:r w:rsidR="00A753E7">
        <w:t xml:space="preserve"> põhjustel</w:t>
      </w:r>
      <w:r w:rsidR="00A753E7" w:rsidRPr="000233A2">
        <w:t xml:space="preserve"> taotleb </w:t>
      </w:r>
      <w:r>
        <w:t>vaide esitaja</w:t>
      </w:r>
      <w:r w:rsidR="00A753E7" w:rsidRPr="000233A2">
        <w:t xml:space="preserve"> Otsuse kehtetuks tunnistamist.</w:t>
      </w:r>
      <w:r w:rsidR="00003880" w:rsidRPr="00003880">
        <w:t xml:space="preserve"> </w:t>
      </w:r>
    </w:p>
    <w:p w14:paraId="6B668414" w14:textId="77777777" w:rsidR="00003880" w:rsidRDefault="00003880" w:rsidP="00003880">
      <w:pPr>
        <w:jc w:val="both"/>
      </w:pPr>
    </w:p>
    <w:p w14:paraId="0C467AD7" w14:textId="77777777" w:rsidR="00E76F04" w:rsidRDefault="00E76F04" w:rsidP="00A753E7">
      <w:pPr>
        <w:autoSpaceDE w:val="0"/>
        <w:autoSpaceDN w:val="0"/>
        <w:adjustRightInd w:val="0"/>
        <w:jc w:val="both"/>
      </w:pPr>
    </w:p>
    <w:p w14:paraId="1A514B1A" w14:textId="77777777" w:rsidR="00A753E7" w:rsidRPr="00A753E7" w:rsidRDefault="00A753E7" w:rsidP="00A753E7">
      <w:pPr>
        <w:autoSpaceDE w:val="0"/>
        <w:autoSpaceDN w:val="0"/>
        <w:adjustRightInd w:val="0"/>
        <w:jc w:val="both"/>
        <w:rPr>
          <w:b/>
        </w:rPr>
      </w:pPr>
      <w:r w:rsidRPr="00A753E7">
        <w:rPr>
          <w:b/>
        </w:rPr>
        <w:t>Vaideotsuse põhjendused</w:t>
      </w:r>
    </w:p>
    <w:p w14:paraId="1A644A18" w14:textId="77777777" w:rsidR="00A753E7" w:rsidRDefault="00A753E7" w:rsidP="00A753E7">
      <w:pPr>
        <w:jc w:val="both"/>
      </w:pPr>
    </w:p>
    <w:p w14:paraId="147B431A" w14:textId="528EA62F" w:rsidR="00A753E7" w:rsidRDefault="00A753E7" w:rsidP="00A753E7">
      <w:pPr>
        <w:jc w:val="both"/>
      </w:pPr>
      <w:r w:rsidRPr="007F11EE">
        <w:t xml:space="preserve">HMS § 54 kohaselt on haldusakt õiguspärane, kui ta on antud pädeva haldusorgani poolt andmise hetkel kehtiva õiguse alusel ja sellega kooskõlas, proportsionaalne, kaalutlusvigadeta ning vastab vorminõuetele. HMS § 83 lg 1 kohaselt kontrollitakse vaiet läbi vaadates haldusakti õiguspärasust ja otstarbekust. HMS § 86 lg 1 kohaselt on nõutav vaideotsuse põhjendamine siis, kui vaie jäetakse rahuldamata. Põhjenduses peavad olema välja toodud nii õiguslikud kui faktilised asjaolud, millest lähtudes ei pidanud vaideorgan vaiet põhjendatuks.  Haldusakti põhjendamine on üldine nõue, mis peab tagama põhiseaduse §-s 15 sätestatud kaebeõiguse reaalse teostamise võimaluse (vt </w:t>
      </w:r>
      <w:hyperlink r:id="rId8" w:history="1">
        <w:r w:rsidRPr="003F5B6F">
          <w:rPr>
            <w:rStyle w:val="Hyperlink"/>
          </w:rPr>
          <w:t>3-3-1-14-00</w:t>
        </w:r>
      </w:hyperlink>
      <w:r w:rsidRPr="007F11EE">
        <w:t xml:space="preserve">). </w:t>
      </w:r>
    </w:p>
    <w:p w14:paraId="77159FDB" w14:textId="77777777" w:rsidR="00A1435D" w:rsidRDefault="00A1435D" w:rsidP="00A753E7">
      <w:pPr>
        <w:jc w:val="both"/>
      </w:pPr>
    </w:p>
    <w:p w14:paraId="57CA01C1" w14:textId="458A3191" w:rsidR="00A753E7" w:rsidRDefault="00A1435D" w:rsidP="000233A2">
      <w:pPr>
        <w:autoSpaceDE w:val="0"/>
        <w:autoSpaceDN w:val="0"/>
        <w:adjustRightInd w:val="0"/>
        <w:jc w:val="both"/>
      </w:pPr>
      <w:r>
        <w:t xml:space="preserve">Vaide lahendaja hindab esmalt Vesta Terminal Tallinn OÜ ja Viimsi Vallavalitsuse vahel 16. detsembril 2010. a kohtumäärusega haldusasjas nr 3-10-1988 kinnitatud kompromissi tähendust ja sellest tulenevat mõju Detailplaneeringu menetluses (I). Seejärel käsitleb vaide lahendaja vaide esitaja vastuväiteid seonduvalt valla poolt avaliku huvi määratlemise ning elanike vastuväidetele liigse kaalukuse omistamisega (II). Kolmandaks analüüsib vaide lahendaja vaide esitaja väiteid seonduvalt Muuga sadamas Detailplaneeringu kehtestamisest tingitud olemasoleva olukorra paranemisega (III) ning </w:t>
      </w:r>
      <w:r w:rsidR="00EF71F2">
        <w:t xml:space="preserve">neljandaks </w:t>
      </w:r>
      <w:r w:rsidR="00B458BF">
        <w:t xml:space="preserve">käsitleb </w:t>
      </w:r>
      <w:r w:rsidR="00EF71F2">
        <w:t>vaide lahendaja vaide esitaja etteheiteid, mida nende sisu mõttes võib lugeda etteheiteks kas ebaõige, asjakohatu või muul viisil eksliku kaalutluse rakendamise mõttes (IV)</w:t>
      </w:r>
      <w:r>
        <w:t>.</w:t>
      </w:r>
    </w:p>
    <w:p w14:paraId="64F606E0" w14:textId="77777777" w:rsidR="003A2D8B" w:rsidRDefault="003A2D8B" w:rsidP="000233A2">
      <w:pPr>
        <w:autoSpaceDE w:val="0"/>
        <w:autoSpaceDN w:val="0"/>
        <w:adjustRightInd w:val="0"/>
        <w:jc w:val="both"/>
      </w:pPr>
    </w:p>
    <w:p w14:paraId="7BB223A0" w14:textId="77777777" w:rsidR="00077A7B" w:rsidRPr="00DE0151" w:rsidRDefault="00077A7B" w:rsidP="00DE0151">
      <w:pPr>
        <w:pStyle w:val="ListParagraph"/>
        <w:numPr>
          <w:ilvl w:val="0"/>
          <w:numId w:val="9"/>
        </w:numPr>
        <w:autoSpaceDE w:val="0"/>
        <w:autoSpaceDN w:val="0"/>
        <w:adjustRightInd w:val="0"/>
        <w:jc w:val="center"/>
      </w:pPr>
    </w:p>
    <w:p w14:paraId="7C0D9B25" w14:textId="1723957D" w:rsidR="004673C3" w:rsidRDefault="004673C3" w:rsidP="00077A7B">
      <w:pPr>
        <w:jc w:val="both"/>
      </w:pPr>
      <w:r>
        <w:t xml:space="preserve">Vaide esitaja väitel </w:t>
      </w:r>
      <w:r w:rsidRPr="004673C3">
        <w:t>rikub Vesta Terminal Tallinn OÜ ja Viimsi Vallavalitsuse vahel 16. detsembri 2010. a kohtumäärusega haldusasjas nr 3-10-1988 kinnitatud kohtulikku kompromissi.</w:t>
      </w:r>
      <w:r>
        <w:t xml:space="preserve"> Täiendavalt on vaide esitaja veel ka märkinud, et Otsuse tegemisel on jäetud nimetatud kompromiss kui oluline asjaolu üldse kaalumata. </w:t>
      </w:r>
    </w:p>
    <w:p w14:paraId="3105DB8B" w14:textId="77777777" w:rsidR="004673C3" w:rsidRDefault="004673C3" w:rsidP="00077A7B">
      <w:pPr>
        <w:jc w:val="both"/>
      </w:pPr>
    </w:p>
    <w:p w14:paraId="48C43C23" w14:textId="4B2AAB62" w:rsidR="00752038" w:rsidRDefault="00426D70" w:rsidP="00077A7B">
      <w:pPr>
        <w:jc w:val="both"/>
      </w:pPr>
      <w:r>
        <w:t xml:space="preserve">Sissejuhatavalt selgitab vaide lahendaja, et asjas puudub mõistlik alus kahelda selles, kas vallavolikogu oli enne Otsuse tegemist või Otsuse tegemise ajal teadlik </w:t>
      </w:r>
      <w:r w:rsidRPr="00426D70">
        <w:t>Vesta Terminal Tallinn OÜ ja Viimsi Vallavalitsuse vahel 16. detsembri 2010. a kohtumäärusega haldusasjas n</w:t>
      </w:r>
      <w:r>
        <w:t>r 3-10-1988 kinnitatud kohtulik</w:t>
      </w:r>
      <w:r w:rsidRPr="00426D70">
        <w:t>u</w:t>
      </w:r>
      <w:r>
        <w:t>s</w:t>
      </w:r>
      <w:r w:rsidR="00212EBF">
        <w:t>t</w:t>
      </w:r>
      <w:r w:rsidRPr="00426D70">
        <w:t xml:space="preserve"> kompromissi</w:t>
      </w:r>
      <w:r>
        <w:t>st</w:t>
      </w:r>
      <w:r w:rsidRPr="00426D70">
        <w:t>.</w:t>
      </w:r>
      <w:r>
        <w:t xml:space="preserve"> Vaidluse aluse Otsuse III osas p 2 kinnitati vaide esitajale ka ärakuulamise käigus täiendavalt, et vallavolikogu „oli ja on jätkuvalt teadlik kohtuliku kompromissi sõlmimise faktist ja kompromissi tingimustest.“ Vaide esitaja ei ole toonud välja põhjendusi või asjaolusid, mille pinnalt saaks seada kahtluse alla eeltoodud volikogu kinnituse.</w:t>
      </w:r>
      <w:r w:rsidR="00B458BF">
        <w:t xml:space="preserve"> Vastupidise eeldamine ei oleks ka eluliselt usutav.</w:t>
      </w:r>
    </w:p>
    <w:p w14:paraId="2B43DFFC" w14:textId="77777777" w:rsidR="00426D70" w:rsidRDefault="00426D70" w:rsidP="00077A7B">
      <w:pPr>
        <w:jc w:val="both"/>
      </w:pPr>
    </w:p>
    <w:p w14:paraId="78EA8600" w14:textId="77777777" w:rsidR="00CF5F09" w:rsidRDefault="00CF5F09" w:rsidP="00077A7B">
      <w:pPr>
        <w:jc w:val="both"/>
      </w:pPr>
      <w:r>
        <w:t>Seoses kohtuliku kompromissi sisulise tähendusega tuleb tähele panna järgmist.</w:t>
      </w:r>
    </w:p>
    <w:p w14:paraId="5823B731" w14:textId="77777777" w:rsidR="00CF5F09" w:rsidRDefault="00CF5F09" w:rsidP="00077A7B">
      <w:pPr>
        <w:jc w:val="both"/>
      </w:pPr>
    </w:p>
    <w:p w14:paraId="6D37C31E" w14:textId="5B608EA8" w:rsidR="00426D70" w:rsidRDefault="00CF5F09" w:rsidP="00077A7B">
      <w:pPr>
        <w:jc w:val="both"/>
      </w:pPr>
      <w:r w:rsidRPr="00CF5F09">
        <w:t xml:space="preserve">Eesti Vabariigi Põhiseaduse </w:t>
      </w:r>
      <w:r>
        <w:t xml:space="preserve">järgi </w:t>
      </w:r>
      <w:r w:rsidRPr="00CF5F09">
        <w:t>on kohalikel omavalitsusel planeerimisdiskretsioon (vt PS § 154 lg 1, KOKS § 6 lg 1). Kohaliku omavalitsuse iseseisvuse ehk enesekorraldusõiguse sisuks on muuhulgas otsustus- ja valikudiskretsioon, mis hõlmab ka otsustamise kohaliku elu küsimustes. Seega on omavalitsustel õigus vabalt otsustada ja korraldada kohaliku elu küsimusi ja teha otsustusi vastavalt oma poliitilistele ettekujutustele.</w:t>
      </w:r>
    </w:p>
    <w:p w14:paraId="0F453A75" w14:textId="77777777" w:rsidR="00426D70" w:rsidRDefault="00426D70" w:rsidP="00077A7B">
      <w:pPr>
        <w:jc w:val="both"/>
      </w:pPr>
    </w:p>
    <w:p w14:paraId="717C4E23" w14:textId="224DB78C" w:rsidR="005D1215" w:rsidRDefault="00CF5F09" w:rsidP="0026425D">
      <w:pPr>
        <w:jc w:val="both"/>
      </w:pPr>
      <w:r>
        <w:t>Seega ei saa planeerimismenetlust viia läbi halduskohtumenetluse seadustiku alusel</w:t>
      </w:r>
      <w:r w:rsidR="00212EBF">
        <w:t>.</w:t>
      </w:r>
      <w:r>
        <w:t xml:space="preserve"> </w:t>
      </w:r>
      <w:r w:rsidR="00212EBF">
        <w:t>K</w:t>
      </w:r>
      <w:r>
        <w:t>ohus ei saa as</w:t>
      </w:r>
      <w:r w:rsidR="00106B27">
        <w:t>t</w:t>
      </w:r>
      <w:r>
        <w:t xml:space="preserve">uda kohavaliku omavalitsuse asemele ning hakata teostama planeerimisdiskretsiooni. </w:t>
      </w:r>
      <w:r w:rsidR="00931205">
        <w:t xml:space="preserve">Seda </w:t>
      </w:r>
      <w:r>
        <w:t>asjaolu peab</w:t>
      </w:r>
      <w:r w:rsidR="00931205">
        <w:t xml:space="preserve"> arvestama ka</w:t>
      </w:r>
      <w:r>
        <w:t xml:space="preserve"> vaide esitaja poolt välja toodud</w:t>
      </w:r>
      <w:r w:rsidR="00931205">
        <w:t xml:space="preserve"> HKMS § 21 lg 3 tõlgendamisel</w:t>
      </w:r>
      <w:r>
        <w:t xml:space="preserve">. </w:t>
      </w:r>
      <w:r w:rsidR="008712C3">
        <w:t>K</w:t>
      </w:r>
      <w:r>
        <w:t xml:space="preserve">ui </w:t>
      </w:r>
      <w:r w:rsidR="008712C3">
        <w:t xml:space="preserve">siiski aga </w:t>
      </w:r>
      <w:r>
        <w:t>nõustuda vaide esitaja tõlgendusega kompromissi osas, siis oleks kohus kinni</w:t>
      </w:r>
      <w:r w:rsidR="00931205">
        <w:t xml:space="preserve">tanud ebaseadusliku kompromissi, sest sellega oleks antud planeerimismenetluses eelis </w:t>
      </w:r>
      <w:r w:rsidR="00931205">
        <w:lastRenderedPageBreak/>
        <w:t xml:space="preserve">vaide esitajale ning muudetud vähem kaalukaks kõik muud huvid. </w:t>
      </w:r>
      <w:r w:rsidR="008712C3">
        <w:t>Seega</w:t>
      </w:r>
      <w:r w:rsidR="00931205">
        <w:t xml:space="preserve"> tähendaks kohtulikule kompromissile </w:t>
      </w:r>
      <w:r w:rsidR="008712C3">
        <w:t>eelkirjeldatud</w:t>
      </w:r>
      <w:r w:rsidR="00931205">
        <w:t xml:space="preserve"> tõlgenduse andmine seda, et valda oleks kohusta</w:t>
      </w:r>
      <w:r w:rsidR="00BF3BC3">
        <w:t>t</w:t>
      </w:r>
      <w:r w:rsidR="00931205">
        <w:t>ud kohtulik</w:t>
      </w:r>
      <w:r w:rsidR="00BF3BC3">
        <w:t>u</w:t>
      </w:r>
      <w:r w:rsidR="00931205">
        <w:t xml:space="preserve"> kompromissiga sooritama diskretsioonivigu.</w:t>
      </w:r>
      <w:r w:rsidR="0026425D" w:rsidRPr="0026425D">
        <w:t xml:space="preserve"> </w:t>
      </w:r>
      <w:r w:rsidR="0026425D">
        <w:t>Järelikult ei ole õige tõlgenda vaide esitaja poolt nimetatud kompromissi selliselt, et see kohustab kohalikku omavalitsust kindla sisuga detailplaneeringu kehtestamiseks või siis andma planeerimismenetluses ühe isiku huvidele suurema kaalu kui teiste isikute huvidele.</w:t>
      </w:r>
    </w:p>
    <w:p w14:paraId="36EEFBCF" w14:textId="77777777" w:rsidR="005D1215" w:rsidRDefault="005D1215" w:rsidP="0026425D">
      <w:pPr>
        <w:jc w:val="both"/>
      </w:pPr>
    </w:p>
    <w:p w14:paraId="3386A1CB" w14:textId="5134A3C5" w:rsidR="00273AB0" w:rsidRDefault="005D1215" w:rsidP="0026425D">
      <w:pPr>
        <w:jc w:val="both"/>
      </w:pPr>
      <w:r>
        <w:t>Vald on Otsuse tegemisel teostanud planeerimisdiskretsiooni õigesti</w:t>
      </w:r>
      <w:r w:rsidR="00B458BF">
        <w:t xml:space="preserve"> ja on</w:t>
      </w:r>
      <w:r>
        <w:t xml:space="preserve"> tasakaalustatult arvesta</w:t>
      </w:r>
      <w:r w:rsidR="00B458BF">
        <w:t>nud</w:t>
      </w:r>
      <w:r>
        <w:t xml:space="preserve"> erinevate isikute huvide ning avaliku huviga (</w:t>
      </w:r>
      <w:r>
        <w:rPr>
          <w:i/>
        </w:rPr>
        <w:t xml:space="preserve">nt Otsuse p 1.6, 2.5, 2.12, 2.27, 2.30 ja III </w:t>
      </w:r>
      <w:proofErr w:type="spellStart"/>
      <w:r>
        <w:rPr>
          <w:i/>
        </w:rPr>
        <w:t>ptk</w:t>
      </w:r>
      <w:proofErr w:type="spellEnd"/>
      <w:r>
        <w:rPr>
          <w:i/>
        </w:rPr>
        <w:t xml:space="preserve"> punktid 5 ja 6</w:t>
      </w:r>
      <w:r>
        <w:t xml:space="preserve">). Planeerimismenetluses on haldusorganil kohustus tasakaalustada erinevate huvide konflikti ning seda seejuures nii Riigikohtu </w:t>
      </w:r>
      <w:r w:rsidR="00505490">
        <w:t xml:space="preserve">praktika </w:t>
      </w:r>
      <w:r>
        <w:t>järgi (</w:t>
      </w:r>
      <w:hyperlink r:id="rId9" w:history="1">
        <w:r w:rsidRPr="005D1215">
          <w:rPr>
            <w:rStyle w:val="Hyperlink"/>
          </w:rPr>
          <w:t>3-3-1-62-02</w:t>
        </w:r>
      </w:hyperlink>
      <w:r>
        <w:t>, p 16) kui ka valla ja vaide esitaja vahel sõlmitud kohtuliku kompromissi järgi. Kohtuliku kompromissi p 1.4.3 kohustab valda samamoodi tagama avalike huvide ja väärtuste ning kolmandate isikute huvide tasakaalustatud arvestamis</w:t>
      </w:r>
      <w:r w:rsidR="00505490">
        <w:t>e</w:t>
      </w:r>
      <w:r>
        <w:t>. Detailplaneeringu menetluses ongi vald jõudnud</w:t>
      </w:r>
      <w:r w:rsidR="00B46AE2">
        <w:t xml:space="preserve"> õigele lõpp</w:t>
      </w:r>
      <w:r>
        <w:t>järeldusele (</w:t>
      </w:r>
      <w:r>
        <w:rPr>
          <w:i/>
        </w:rPr>
        <w:t>Otsuse p 2.30</w:t>
      </w:r>
      <w:r>
        <w:t>). Va</w:t>
      </w:r>
      <w:r w:rsidR="00A23B6E">
        <w:t>ide lahendaja on seisukohal, et valla ja vaide esitaja vaheline kohtulik kompromiss ei kohusta valda võtma Detailplaneeringut vastu, kui Detailplaneeringu vastuvõtmiseks vajalikku tasakaalu erinevate huvide vahel ei ole menetluse käigus leitud.</w:t>
      </w:r>
    </w:p>
    <w:p w14:paraId="5C7D1F40" w14:textId="77777777" w:rsidR="00273AB0" w:rsidRDefault="00273AB0" w:rsidP="0026425D">
      <w:pPr>
        <w:jc w:val="both"/>
      </w:pPr>
    </w:p>
    <w:p w14:paraId="6DE044FC" w14:textId="34DBC918" w:rsidR="0026425D" w:rsidRDefault="00273AB0" w:rsidP="0026425D">
      <w:pPr>
        <w:jc w:val="both"/>
      </w:pPr>
      <w:r>
        <w:t xml:space="preserve">Täiendavalt märgib vaide lahendaja, et kuigi vald on Otsuses </w:t>
      </w:r>
      <w:r w:rsidR="00505490">
        <w:t>teinud õiguspärase kaalutlusotsuse</w:t>
      </w:r>
      <w:r>
        <w:t>, ei rikuks vald kohtulikku kompromissi isegi siis, kui valla diskretsioon</w:t>
      </w:r>
      <w:r w:rsidR="00505490">
        <w:t>i</w:t>
      </w:r>
      <w:r>
        <w:t xml:space="preserve"> oleks </w:t>
      </w:r>
      <w:r w:rsidR="00B46AE2">
        <w:t>kompromissiga kuidagi</w:t>
      </w:r>
      <w:r w:rsidR="00505490">
        <w:t xml:space="preserve"> isegi</w:t>
      </w:r>
      <w:r w:rsidR="00B46AE2">
        <w:t xml:space="preserve"> k</w:t>
      </w:r>
      <w:r w:rsidR="005A3668">
        <w:t>itsendatud.</w:t>
      </w:r>
      <w:r>
        <w:t xml:space="preserve"> Vald on vastuvõtmiseks esitatud Detailplaneeringu analüüsi tulemusel tuvastanud, et see erineb oluliselt algselt esitatud lahendusest. Näiteks on soovitud rajada kõrgemaid naftasaaduse mahuteid, kui seda nägi ette kohtulik kompromiss (</w:t>
      </w:r>
      <w:r>
        <w:rPr>
          <w:i/>
        </w:rPr>
        <w:t>35 meetri asemel 40 meetrit</w:t>
      </w:r>
      <w:r>
        <w:t>). Samuti on alternatiivse lahendusena soovitud ehitusõigust määratlemata tootmishoonele, mida esialgne lahendus ega ka kehtiv detailplaneering ette ei näe. Samas kohtuliku kompromissi punkt 1.3 sellist kavatsust detailplaneeringu muutmiseks ette ei näe</w:t>
      </w:r>
      <w:r w:rsidR="00B46AE2">
        <w:t>. Seega</w:t>
      </w:r>
      <w:r w:rsidR="00505490">
        <w:t>,</w:t>
      </w:r>
      <w:r>
        <w:t xml:space="preserve"> vastuvõtmiseks esitatud Detailplaneeringu lahenduse osas </w:t>
      </w:r>
      <w:r w:rsidR="00505490">
        <w:t>ei saa vaide esitaja rajada enda</w:t>
      </w:r>
      <w:r>
        <w:t xml:space="preserve"> </w:t>
      </w:r>
      <w:r w:rsidR="00505490">
        <w:t xml:space="preserve">väidetavat </w:t>
      </w:r>
      <w:r>
        <w:t>õigustatud ootus</w:t>
      </w:r>
      <w:r w:rsidR="00505490">
        <w:t>t</w:t>
      </w:r>
      <w:r>
        <w:t xml:space="preserve"> kohtuliku</w:t>
      </w:r>
      <w:r w:rsidR="00505490">
        <w:t xml:space="preserve">le </w:t>
      </w:r>
      <w:r>
        <w:t>kompromissi</w:t>
      </w:r>
      <w:r w:rsidR="00505490">
        <w:t>le.</w:t>
      </w:r>
    </w:p>
    <w:p w14:paraId="4FC37760" w14:textId="77777777" w:rsidR="00931205" w:rsidRDefault="00931205" w:rsidP="00CF5F09">
      <w:pPr>
        <w:jc w:val="both"/>
      </w:pPr>
    </w:p>
    <w:p w14:paraId="18C77339" w14:textId="508E174F" w:rsidR="00CF5F09" w:rsidRDefault="00931205" w:rsidP="00CF5F09">
      <w:pPr>
        <w:jc w:val="both"/>
      </w:pPr>
      <w:r>
        <w:t xml:space="preserve">Tuginedes eeltoodule saab järeldada, et </w:t>
      </w:r>
      <w:r w:rsidR="00CF5F09">
        <w:t>Otsuses</w:t>
      </w:r>
      <w:r w:rsidR="00A23B6E">
        <w:t xml:space="preserve"> on</w:t>
      </w:r>
      <w:r w:rsidR="00CF5F09">
        <w:t xml:space="preserve"> </w:t>
      </w:r>
      <w:r w:rsidR="00505490">
        <w:t xml:space="preserve">valla poolt </w:t>
      </w:r>
      <w:r w:rsidR="00CF5F09">
        <w:t xml:space="preserve">õigesti mõistetud kompromissi õiguslikku tähendust. </w:t>
      </w:r>
      <w:r w:rsidR="00273AB0">
        <w:t>Vaide</w:t>
      </w:r>
      <w:r w:rsidR="00CF5F09">
        <w:t xml:space="preserve"> esitajale </w:t>
      </w:r>
      <w:r w:rsidR="00273AB0">
        <w:t xml:space="preserve">ei tekkinud </w:t>
      </w:r>
      <w:r w:rsidR="00CF5F09">
        <w:t>kompromissi alusel sellist õiguslikku positsiooni, mis oleks talle saanud luua üldjuhul muidu välistatud</w:t>
      </w:r>
      <w:r w:rsidR="00B46AE2">
        <w:t xml:space="preserve"> nõudeõiguse või</w:t>
      </w:r>
      <w:r w:rsidR="00CF5F09">
        <w:t xml:space="preserve"> õigustatud ootuse teatud</w:t>
      </w:r>
      <w:r>
        <w:t xml:space="preserve"> kindla</w:t>
      </w:r>
      <w:r w:rsidR="00CF5F09">
        <w:t xml:space="preserve"> planeerimisotsustuse</w:t>
      </w:r>
      <w:r>
        <w:t xml:space="preserve"> tegemiseks.</w:t>
      </w:r>
      <w:r w:rsidR="00CF5F09">
        <w:t xml:space="preserve"> </w:t>
      </w:r>
    </w:p>
    <w:p w14:paraId="369C00EA" w14:textId="77777777" w:rsidR="00426D70" w:rsidRDefault="00426D70" w:rsidP="00077A7B">
      <w:pPr>
        <w:jc w:val="both"/>
      </w:pPr>
    </w:p>
    <w:p w14:paraId="19DBD51F" w14:textId="77777777" w:rsidR="00D34209" w:rsidRDefault="00077A7B" w:rsidP="00D03D63">
      <w:pPr>
        <w:jc w:val="both"/>
      </w:pPr>
      <w:r>
        <w:t xml:space="preserve">Vaide lahendaja </w:t>
      </w:r>
      <w:r w:rsidR="00931205">
        <w:t xml:space="preserve">selgitab, et vaide esitaja seisukohad kohtuliku kompromissi osas on esitatud </w:t>
      </w:r>
      <w:r>
        <w:t xml:space="preserve"> ärakuulamise käigus</w:t>
      </w:r>
      <w:r w:rsidRPr="000233A2">
        <w:t xml:space="preserve"> 11.01.2019</w:t>
      </w:r>
      <w:r w:rsidR="00931205">
        <w:t xml:space="preserve"> ja nendele v</w:t>
      </w:r>
      <w:r>
        <w:t xml:space="preserve">astatud </w:t>
      </w:r>
      <w:r w:rsidR="00931205">
        <w:t>ka</w:t>
      </w:r>
      <w:r>
        <w:t xml:space="preserve"> Otsuses (</w:t>
      </w:r>
      <w:r w:rsidRPr="000233A2">
        <w:t>III osa p 1</w:t>
      </w:r>
      <w:r w:rsidR="00931205">
        <w:t>-3</w:t>
      </w:r>
      <w:r>
        <w:t>)</w:t>
      </w:r>
      <w:r w:rsidRPr="000233A2">
        <w:t>.</w:t>
      </w:r>
      <w:r w:rsidR="00931205">
        <w:t xml:space="preserve"> </w:t>
      </w:r>
      <w:r>
        <w:t xml:space="preserve"> </w:t>
      </w:r>
    </w:p>
    <w:p w14:paraId="218BBE03" w14:textId="77777777" w:rsidR="00D34209" w:rsidRDefault="00D34209" w:rsidP="00D03D63">
      <w:pPr>
        <w:jc w:val="both"/>
      </w:pPr>
    </w:p>
    <w:p w14:paraId="090531F7" w14:textId="23264616" w:rsidR="0026425D" w:rsidRDefault="0026425D" w:rsidP="00D473BF">
      <w:pPr>
        <w:jc w:val="both"/>
      </w:pPr>
      <w:r>
        <w:t xml:space="preserve">Vaide esitaja heidab vallale ette ka kohtuliku kompromissi rikkumist seeläbi, et vald on viivitanud </w:t>
      </w:r>
      <w:r w:rsidR="003B5EB0">
        <w:t>enda toimingute tegemisel.</w:t>
      </w:r>
      <w:r>
        <w:t xml:space="preserve"> </w:t>
      </w:r>
    </w:p>
    <w:p w14:paraId="275A7F0A" w14:textId="77777777" w:rsidR="003B5EB0" w:rsidRDefault="003B5EB0" w:rsidP="00D473BF">
      <w:pPr>
        <w:jc w:val="both"/>
      </w:pPr>
    </w:p>
    <w:p w14:paraId="55C85FD9" w14:textId="78AD1F73" w:rsidR="00CF49D4" w:rsidRDefault="00DE0151" w:rsidP="00CF49D4">
      <w:pPr>
        <w:jc w:val="both"/>
      </w:pPr>
      <w:r>
        <w:t xml:space="preserve">Vaidlustatud Otsusest nähtub, et </w:t>
      </w:r>
      <w:r w:rsidR="00D473BF" w:rsidRPr="00077A7B">
        <w:t>vallale esitatud Detailplaneeringu materjalid</w:t>
      </w:r>
      <w:r>
        <w:t xml:space="preserve"> ei sisaldanud</w:t>
      </w:r>
      <w:r w:rsidR="00D473BF" w:rsidRPr="00077A7B">
        <w:t xml:space="preserve"> piisavalt asjakohast infot</w:t>
      </w:r>
      <w:r w:rsidR="00D473BF">
        <w:t xml:space="preserve"> ja seetõttu</w:t>
      </w:r>
      <w:r w:rsidR="00D473BF" w:rsidRPr="00077A7B">
        <w:t xml:space="preserve"> pidi Viimsi vald koguma otsuse tegemiseks täiendavat informatsiooni.</w:t>
      </w:r>
      <w:r>
        <w:t xml:space="preserve"> Vaidlust ei ole selle üle, et vald on teostanud täiendavaid toimingud ja kogunud talle kättesaadavatest registritest asjakohast materjali.</w:t>
      </w:r>
      <w:r w:rsidR="00CF49D4">
        <w:t xml:space="preserve"> Täpsemalt oli igati</w:t>
      </w:r>
      <w:r w:rsidR="00CF49D4" w:rsidRPr="00CF49D4">
        <w:t xml:space="preserve"> </w:t>
      </w:r>
      <w:r w:rsidR="00CF49D4">
        <w:t>p</w:t>
      </w:r>
      <w:r w:rsidR="00CF49D4" w:rsidRPr="006B5361">
        <w:t>õhjendatud pöörduda täiendava teabe saamiseks Keskkonnaameti poole. Kuna</w:t>
      </w:r>
      <w:r w:rsidR="00CF49D4">
        <w:t xml:space="preserve"> l</w:t>
      </w:r>
      <w:r w:rsidR="00CF49D4" w:rsidRPr="006B5361">
        <w:t xml:space="preserve">õhnahäiringute </w:t>
      </w:r>
      <w:r w:rsidR="00CF49D4">
        <w:t>küsimus oli</w:t>
      </w:r>
      <w:r w:rsidR="00CF49D4" w:rsidRPr="006B5361">
        <w:t xml:space="preserve"> </w:t>
      </w:r>
      <w:r w:rsidR="00CF49D4">
        <w:t>kaalukas</w:t>
      </w:r>
      <w:r w:rsidR="00CF49D4" w:rsidRPr="006B5361">
        <w:t xml:space="preserve"> küsimus Detailplaneeringu vastuvõtmise otsustamisel,</w:t>
      </w:r>
      <w:r w:rsidR="00CF49D4">
        <w:t xml:space="preserve"> siis</w:t>
      </w:r>
      <w:r w:rsidR="00CF49D4" w:rsidRPr="006B5361">
        <w:t xml:space="preserve"> tuleb tegelike olemasolevate lõhnahäiringute kindlakstegemist enne Detailplaneeringu vastuvõtmise otsustamist pidada asjakohaseks ja põhjendatud menetlustoiminguks. Kuigi KSH aruande eelnõu lisa 2 lisa 2 käsitleb Muuga piirkonnas esitatud lõhnakaebusi kuni aastani 2014, ei </w:t>
      </w:r>
      <w:r w:rsidR="00CF49D4" w:rsidRPr="006B5361">
        <w:lastRenderedPageBreak/>
        <w:t>saanud KSH aruande eelnõus sisalduvaid andmeid lugeda piisavalt asjakohasteks, kuna need ei arvestanud alates 2016. a lõh</w:t>
      </w:r>
      <w:r w:rsidR="00106B27">
        <w:t>n</w:t>
      </w:r>
      <w:r w:rsidR="00CF49D4" w:rsidRPr="006B5361">
        <w:t>ahäiringute</w:t>
      </w:r>
      <w:r w:rsidR="00106B27">
        <w:t>ga seoses</w:t>
      </w:r>
      <w:r w:rsidR="00CF49D4" w:rsidRPr="006B5361">
        <w:t xml:space="preserve"> kasutusele võetud meetme</w:t>
      </w:r>
      <w:r w:rsidR="00106B27">
        <w:t>id.</w:t>
      </w:r>
    </w:p>
    <w:p w14:paraId="0311F109" w14:textId="77777777" w:rsidR="00D473BF" w:rsidRDefault="00D473BF" w:rsidP="00D473BF">
      <w:pPr>
        <w:jc w:val="both"/>
      </w:pPr>
    </w:p>
    <w:p w14:paraId="62589AA5" w14:textId="11E43F65" w:rsidR="00D473BF" w:rsidRDefault="00DE0151" w:rsidP="00D473BF">
      <w:pPr>
        <w:jc w:val="both"/>
      </w:pPr>
      <w:r>
        <w:t>Seoses vaide esitaja poolt ette heidet</w:t>
      </w:r>
      <w:r w:rsidR="00106B27">
        <w:t>a</w:t>
      </w:r>
      <w:r>
        <w:t>va väidetava viivitusega on oluline asjaolu</w:t>
      </w:r>
      <w:r w:rsidR="00106B27">
        <w:t xml:space="preserve"> see</w:t>
      </w:r>
      <w:r w:rsidR="00D473BF">
        <w:t>,</w:t>
      </w:r>
      <w:r>
        <w:t xml:space="preserve"> et</w:t>
      </w:r>
      <w:r w:rsidR="00D473BF">
        <w:t xml:space="preserve"> planeeringu menetlemise ajal selgus, et </w:t>
      </w:r>
      <w:r w:rsidR="00D473BF" w:rsidRPr="00D03D63">
        <w:t>Detailplaneeringu koostamise eesmärk o</w:t>
      </w:r>
      <w:r w:rsidR="00D473BF">
        <w:t>li</w:t>
      </w:r>
      <w:r w:rsidR="00D473BF" w:rsidRPr="00D03D63">
        <w:t xml:space="preserve"> planeeringu koostamise käigus oluliselt muutunud</w:t>
      </w:r>
      <w:r w:rsidR="00E76BDD" w:rsidRPr="00E76BDD">
        <w:t xml:space="preserve"> </w:t>
      </w:r>
      <w:r w:rsidR="00E76BDD">
        <w:t>(vt lähemalt</w:t>
      </w:r>
      <w:r w:rsidR="00E76BDD" w:rsidRPr="00E76BDD">
        <w:t xml:space="preserve"> Otsuse p 2.15</w:t>
      </w:r>
      <w:r w:rsidR="00E76BDD">
        <w:t xml:space="preserve"> jj)</w:t>
      </w:r>
      <w:r w:rsidR="00D473BF">
        <w:t>.</w:t>
      </w:r>
      <w:r w:rsidR="00D473BF" w:rsidRPr="00D03D63">
        <w:t xml:space="preserve"> </w:t>
      </w:r>
      <w:r>
        <w:t xml:space="preserve">Nimelt, </w:t>
      </w:r>
      <w:r w:rsidR="00D473BF" w:rsidRPr="00D03D63">
        <w:t xml:space="preserve">kuigi vastuvõtmiseks esitatud Detailplaneeringu seletuskiri selgitas, et vastuvõtmiseks esitatud Detailplaneeringu lahendus on jäänud samaks võrreldes eskiislahendusega, erines vastuvõtmiseks esitatud Detailplaneering märkimisväärselt eskiislahenduse avalikul väljapanekul ja arutelul esitatud lahendusest. Kruntide ehitusõiguse näitajaid oli Detailplaneeringu eskiislahendusega </w:t>
      </w:r>
      <w:r w:rsidR="00D473BF">
        <w:t xml:space="preserve">võrreldes oluliselt suurendatud. </w:t>
      </w:r>
      <w:r w:rsidR="00D473BF" w:rsidRPr="00D473BF">
        <w:t>Vastuvõtmiseks esitatud Detailplaneeringus oli Koorma tn 2a kinnistu täisehituse protsenti suurendatud 70 %</w:t>
      </w:r>
      <w:r w:rsidR="007817A9">
        <w:t>-</w:t>
      </w:r>
      <w:r w:rsidR="00D473BF" w:rsidRPr="00D473BF">
        <w:t>lt 85 %</w:t>
      </w:r>
      <w:r w:rsidR="007817A9">
        <w:t>-</w:t>
      </w:r>
      <w:r w:rsidR="00D473BF" w:rsidRPr="00D473BF">
        <w:t>ni ja Virna tn 3 kinnistu täisehituse protsenti 30</w:t>
      </w:r>
      <w:r w:rsidR="00A20CDA">
        <w:t xml:space="preserve"> </w:t>
      </w:r>
      <w:r w:rsidR="00D473BF" w:rsidRPr="00D473BF">
        <w:t>%</w:t>
      </w:r>
      <w:r w:rsidR="007817A9">
        <w:t>-</w:t>
      </w:r>
      <w:r w:rsidR="00D473BF" w:rsidRPr="00D473BF">
        <w:t>lt 75</w:t>
      </w:r>
      <w:r w:rsidR="00A20CDA">
        <w:t xml:space="preserve"> </w:t>
      </w:r>
      <w:r w:rsidR="00D473BF" w:rsidRPr="00D473BF">
        <w:t>%</w:t>
      </w:r>
      <w:r w:rsidR="007817A9">
        <w:t>-</w:t>
      </w:r>
      <w:proofErr w:type="spellStart"/>
      <w:r w:rsidR="00D473BF" w:rsidRPr="00D473BF">
        <w:t>ni</w:t>
      </w:r>
      <w:proofErr w:type="spellEnd"/>
      <w:r w:rsidR="00D473BF" w:rsidRPr="00D473BF">
        <w:t>. Seejuures oli vastuvõtmiseks esitatud Detailplaneeringus toodud täisehituse protsent Virna tn 3 kinnistu suhtes eksitav. Arvestades Virna tn 3 kinnistule numbrilisena  määratud suurimat lubatud ehitisealust pindala, oli esitatud protsent tegelikult 78</w:t>
      </w:r>
      <w:r w:rsidR="007817A9">
        <w:t xml:space="preserve"> </w:t>
      </w:r>
      <w:r w:rsidR="00D473BF" w:rsidRPr="00D473BF">
        <w:t>%, mitte 75</w:t>
      </w:r>
      <w:r w:rsidR="00A20CDA">
        <w:t xml:space="preserve"> </w:t>
      </w:r>
      <w:r w:rsidR="00D473BF" w:rsidRPr="00D473BF">
        <w:t>%. Järelikult oli ehitusõigust (suurima lubatud ehitisealuse pinna näitaja täisehituse protsendis väljendatuna) Detailplaneeringu koostamise eesmärgiga võrreldes suurendatud Koorma tn 2a kinnistul 1,2 korda ja Virna tn 3  kinnistul 2,6 korda.</w:t>
      </w:r>
    </w:p>
    <w:p w14:paraId="7C318481" w14:textId="77777777" w:rsidR="00D473BF" w:rsidRDefault="00D473BF" w:rsidP="00D473BF">
      <w:pPr>
        <w:jc w:val="both"/>
      </w:pPr>
    </w:p>
    <w:p w14:paraId="12B55488" w14:textId="2B63BBC9" w:rsidR="00D473BF" w:rsidRDefault="00D473BF" w:rsidP="00D473BF">
      <w:pPr>
        <w:jc w:val="both"/>
      </w:pPr>
      <w:r>
        <w:t xml:space="preserve">Arvestades antud asja mahtu ja keerukust on igati mõistetav see, et kirjeldatud probleemide ja ebatäpsuste </w:t>
      </w:r>
      <w:r w:rsidR="00A20CDA">
        <w:t xml:space="preserve">avastamine, </w:t>
      </w:r>
      <w:r>
        <w:t xml:space="preserve">kontrollimine ja analüüsimine võtab märkimisväärselt aega. </w:t>
      </w:r>
    </w:p>
    <w:p w14:paraId="5178AF0F" w14:textId="77777777" w:rsidR="00D03D63" w:rsidRDefault="00D03D63" w:rsidP="000233A2">
      <w:pPr>
        <w:jc w:val="both"/>
      </w:pPr>
    </w:p>
    <w:p w14:paraId="1DE0C17F" w14:textId="2C27E4F0" w:rsidR="006B5361" w:rsidRDefault="00D473BF" w:rsidP="006B5361">
      <w:pPr>
        <w:jc w:val="both"/>
      </w:pPr>
      <w:r>
        <w:t>Kokkuvõttes</w:t>
      </w:r>
      <w:r w:rsidR="006A7C45" w:rsidRPr="000233A2">
        <w:t xml:space="preserve"> sõltub mõistliku menetlusaja pikkus konkreetse menetluse asjaoludest, eelkõige lahendamist vajavate küsimuste keerukusest ja</w:t>
      </w:r>
      <w:r w:rsidR="00A20CDA">
        <w:t xml:space="preserve"> asja</w:t>
      </w:r>
      <w:r w:rsidR="006A7C45" w:rsidRPr="000233A2">
        <w:t xml:space="preserve"> mahust. </w:t>
      </w:r>
      <w:r w:rsidR="003F3D07" w:rsidRPr="000233A2">
        <w:t>Käesoleval juhul tuleb planeeringu vastuvõtmiseks esitamise ja Otsuse tegemise vahelist ajavahemikku lugeda mõistlikuks ja vajalikuks, et</w:t>
      </w:r>
      <w:r>
        <w:t xml:space="preserve"> tegelda avastatud ebatäpsuste analüüsiga, </w:t>
      </w:r>
      <w:r w:rsidR="003F3D07" w:rsidRPr="000233A2">
        <w:t xml:space="preserve"> </w:t>
      </w:r>
      <w:r w:rsidR="000B54DC" w:rsidRPr="000233A2">
        <w:t>hinnata planeeringu kooskõla valla ruumilise aren</w:t>
      </w:r>
      <w:r w:rsidR="00021F2E">
        <w:t>g</w:t>
      </w:r>
      <w:r w:rsidR="000B54DC" w:rsidRPr="000233A2">
        <w:t>u eesmärkide, elanike huvide ja õigusaktidega. Detailplaneeringu vastuvõtmist ei oleks saanud otsustada ilma Detailplaneeringu põhjaliku analüüsi</w:t>
      </w:r>
      <w:r w:rsidR="00EF3D2B" w:rsidRPr="000233A2">
        <w:t xml:space="preserve"> ja kaalumiseta</w:t>
      </w:r>
      <w:r w:rsidR="000B54DC" w:rsidRPr="000233A2">
        <w:t xml:space="preserve">, kuna vastasel juhul oleks vald </w:t>
      </w:r>
      <w:r w:rsidR="00EF3D2B" w:rsidRPr="000233A2">
        <w:t>võtnud riski</w:t>
      </w:r>
      <w:r w:rsidR="000B54DC" w:rsidRPr="000233A2">
        <w:t>, et järgnevad menetlustoimingud (</w:t>
      </w:r>
      <w:r w:rsidR="00EF3D2B" w:rsidRPr="000233A2">
        <w:t xml:space="preserve">sh planeeringu avalik väljapanek) võivad </w:t>
      </w:r>
      <w:r w:rsidR="000B54DC" w:rsidRPr="000233A2">
        <w:t xml:space="preserve">osutuda </w:t>
      </w:r>
      <w:r w:rsidR="00106B27">
        <w:t xml:space="preserve">tulevikus </w:t>
      </w:r>
      <w:r w:rsidR="000B54DC" w:rsidRPr="000233A2">
        <w:t xml:space="preserve">eesmärgipäratuks. </w:t>
      </w:r>
    </w:p>
    <w:p w14:paraId="526BDFF4" w14:textId="77777777" w:rsidR="00FA0EE3" w:rsidRPr="00FA0EE3" w:rsidRDefault="00FA0EE3" w:rsidP="00FA0EE3">
      <w:pPr>
        <w:jc w:val="both"/>
      </w:pPr>
    </w:p>
    <w:p w14:paraId="0F7B8409" w14:textId="77777777" w:rsidR="00F21B13" w:rsidRDefault="00F21B13" w:rsidP="009B39CA">
      <w:pPr>
        <w:pStyle w:val="ListParagraph"/>
        <w:numPr>
          <w:ilvl w:val="0"/>
          <w:numId w:val="9"/>
        </w:numPr>
        <w:jc w:val="center"/>
      </w:pPr>
    </w:p>
    <w:p w14:paraId="1085126E" w14:textId="1A873AA5" w:rsidR="009B39CA" w:rsidRDefault="00F21B13" w:rsidP="00752038">
      <w:pPr>
        <w:jc w:val="both"/>
        <w:rPr>
          <w:i/>
        </w:rPr>
      </w:pPr>
      <w:r>
        <w:t>Vaide kohaselt e</w:t>
      </w:r>
      <w:r w:rsidR="00052F26" w:rsidRPr="00052F26">
        <w:t>i oleks saanud arvestada kõik</w:t>
      </w:r>
      <w:r w:rsidR="009B7267">
        <w:t>i</w:t>
      </w:r>
      <w:r w:rsidR="00052F26" w:rsidRPr="00052F26">
        <w:t xml:space="preserve"> asja juurde</w:t>
      </w:r>
      <w:r w:rsidR="009B7267">
        <w:t xml:space="preserve"> Detailplaneeringu vastu</w:t>
      </w:r>
      <w:r w:rsidR="00052F26" w:rsidRPr="00052F26">
        <w:t xml:space="preserve"> esitatud vastuväiteid</w:t>
      </w:r>
      <w:r>
        <w:t>,</w:t>
      </w:r>
      <w:r w:rsidR="00052F26" w:rsidRPr="00052F26">
        <w:t xml:space="preserve"> vald on liigse kaalukuse omistanud elanike poolt esitatud vastuväidetele</w:t>
      </w:r>
      <w:r>
        <w:t xml:space="preserve"> ja üksnes vastuväidete rohkus e</w:t>
      </w:r>
      <w:r w:rsidR="00097BCE">
        <w:t>i saa tingida planeeringu kehtestamata jätmist</w:t>
      </w:r>
      <w:r w:rsidR="00052F26" w:rsidRPr="00052F26">
        <w:t>.</w:t>
      </w:r>
      <w:r w:rsidR="009B39CA">
        <w:t xml:space="preserve"> </w:t>
      </w:r>
      <w:r w:rsidR="009B39CA" w:rsidRPr="009B39CA">
        <w:t xml:space="preserve">Seejuures viitab vaide esitaja </w:t>
      </w:r>
      <w:r w:rsidR="001560E2" w:rsidRPr="009B39CA">
        <w:t xml:space="preserve">Riigikohtu otsusele nr </w:t>
      </w:r>
      <w:hyperlink r:id="rId10" w:history="1">
        <w:r w:rsidR="003F5B6F" w:rsidRPr="005D1215">
          <w:rPr>
            <w:rStyle w:val="Hyperlink"/>
          </w:rPr>
          <w:t>3-3-1-62-02</w:t>
        </w:r>
      </w:hyperlink>
      <w:r w:rsidR="001560E2" w:rsidRPr="009B39CA">
        <w:t xml:space="preserve"> (p 15)</w:t>
      </w:r>
      <w:r w:rsidR="00D4033D" w:rsidRPr="009B39CA">
        <w:t xml:space="preserve"> ja märgib, et analoogia alusel pelgalt Detailplaneeringule esitatud vastuväidete rohkus </w:t>
      </w:r>
      <w:r w:rsidR="009B7267" w:rsidRPr="009B39CA">
        <w:t xml:space="preserve">ei saa </w:t>
      </w:r>
      <w:r w:rsidR="00D4033D" w:rsidRPr="009B39CA">
        <w:t>tingida Detailplaneeringu kehtestamata jätmist</w:t>
      </w:r>
      <w:r w:rsidR="009B39CA" w:rsidRPr="009B39CA">
        <w:t>.</w:t>
      </w:r>
      <w:r w:rsidR="0042574E">
        <w:t xml:space="preserve"> Samuti tuleks vaide esitaja hinnangul avaliku huvi sisustamisel lähtuda kehtivast maakonnaplaneeringust (</w:t>
      </w:r>
      <w:r w:rsidR="0042574E">
        <w:rPr>
          <w:i/>
        </w:rPr>
        <w:t xml:space="preserve">Muuga kaubasadama arengu soodustamine ja täiendavate maa-alade reserveerimine sadamate laiendamiseks, alternatiivsete meetmete kasutuselevõtt </w:t>
      </w:r>
      <w:proofErr w:type="spellStart"/>
      <w:r w:rsidR="0042574E">
        <w:rPr>
          <w:i/>
        </w:rPr>
        <w:t>heitmekoguste</w:t>
      </w:r>
      <w:proofErr w:type="spellEnd"/>
      <w:r w:rsidR="0042574E">
        <w:rPr>
          <w:i/>
        </w:rPr>
        <w:t xml:space="preserve"> vähendamiseks</w:t>
      </w:r>
      <w:r w:rsidR="0042574E">
        <w:t xml:space="preserve">), üldplaneeringust </w:t>
      </w:r>
      <w:r w:rsidR="003F5B6F">
        <w:t>(</w:t>
      </w:r>
      <w:r w:rsidR="003F5B6F">
        <w:rPr>
          <w:i/>
        </w:rPr>
        <w:t>üldplaneeringu kohaselt on naftasaaduste käitlemine ette nähtud detailplaneeringu alas</w:t>
      </w:r>
      <w:r w:rsidR="003F5B6F">
        <w:t>)</w:t>
      </w:r>
      <w:r w:rsidR="003F5B6F">
        <w:rPr>
          <w:i/>
        </w:rPr>
        <w:t xml:space="preserve"> </w:t>
      </w:r>
      <w:r w:rsidR="0042574E">
        <w:t>aga ka Viimsi valla arengukavast</w:t>
      </w:r>
      <w:r w:rsidR="003F5B6F">
        <w:t xml:space="preserve"> (</w:t>
      </w:r>
      <w:r w:rsidR="003F5B6F">
        <w:rPr>
          <w:i/>
        </w:rPr>
        <w:t>ettevõtluse edendamine</w:t>
      </w:r>
      <w:r w:rsidR="003F5B6F">
        <w:t>)</w:t>
      </w:r>
      <w:r w:rsidR="00316074">
        <w:t>, mille kohaselt vaide esitaja hinnangul Detailplaneering on kooskõlas avalike huvidega</w:t>
      </w:r>
      <w:r w:rsidR="0042574E">
        <w:t>.</w:t>
      </w:r>
    </w:p>
    <w:p w14:paraId="5C20D289" w14:textId="77777777" w:rsidR="009B39CA" w:rsidRDefault="009B39CA" w:rsidP="00752038">
      <w:pPr>
        <w:jc w:val="both"/>
        <w:rPr>
          <w:i/>
        </w:rPr>
      </w:pPr>
    </w:p>
    <w:p w14:paraId="1C28B6DD" w14:textId="7889DA31" w:rsidR="000D25ED" w:rsidRDefault="000D25ED" w:rsidP="009B39CA">
      <w:pPr>
        <w:jc w:val="both"/>
      </w:pPr>
      <w:r>
        <w:t xml:space="preserve">Vaide lahendaja märgib esmalt, et vaide esitaja käsitlus arengukavast </w:t>
      </w:r>
      <w:r w:rsidR="00451748">
        <w:t xml:space="preserve">ei ole süsteemne </w:t>
      </w:r>
      <w:r>
        <w:t>ning sellest</w:t>
      </w:r>
      <w:r w:rsidR="00A20CDA">
        <w:t xml:space="preserve"> tulenevalt on see ka ebaõige</w:t>
      </w:r>
      <w:r>
        <w:t xml:space="preserve">. </w:t>
      </w:r>
      <w:r w:rsidR="00A20CDA">
        <w:t>Näiteks</w:t>
      </w:r>
      <w:r>
        <w:t xml:space="preserve"> vaide peatükis 4 avaldab vaide esitaja arvamust, et Viimsi valla arengukavas sõnastatud valla arengu ühe riskina nimetatud Muuga sadama-ala laiendamisega kaasnev keskkonnarisk on vastuolus vaide esitaja ja valla vahel sõlmitud kohtuliku kompromissi punktiga 1.5. Valla arengukava vastav punkt ei tohiks takistada või </w:t>
      </w:r>
      <w:r>
        <w:lastRenderedPageBreak/>
        <w:t>välistada Detailplaneeringu kehtestamist</w:t>
      </w:r>
      <w:r w:rsidR="00E62653">
        <w:t>, mistõttu peab vaide esitaja Detailplaneeringut valla arengukavaga vastuolus olevaks</w:t>
      </w:r>
      <w:r>
        <w:t xml:space="preserve">. Samas punktis väidab vaide esitaja, et Detailplaneering tegelikult ei ole arengukavaga vastuolus. </w:t>
      </w:r>
      <w:r w:rsidR="00316074">
        <w:t>Ka v</w:t>
      </w:r>
      <w:r>
        <w:t xml:space="preserve">aide punktis 6.15 toob vaide esitaja arengukavast avaliku huvina </w:t>
      </w:r>
      <w:r w:rsidR="00396EEC">
        <w:t xml:space="preserve">täiendavalt </w:t>
      </w:r>
      <w:r>
        <w:t xml:space="preserve">esile </w:t>
      </w:r>
      <w:r w:rsidR="00396EEC">
        <w:t xml:space="preserve">ettevõtluse edendamise vajaduse. Sellest tulenevalt jääb vaide esitaja käsitlus arengukavas avaldatust, selle tähendusest avaliku huvi määratlemisel ja viited pooltevahelise kohtuliku kompromissi </w:t>
      </w:r>
      <w:r w:rsidR="00316074">
        <w:t xml:space="preserve">väidetavale </w:t>
      </w:r>
      <w:r w:rsidR="00396EEC">
        <w:t xml:space="preserve">rikkumisele ebaselgeks. </w:t>
      </w:r>
      <w:r w:rsidR="005D708F">
        <w:t>Igal juhul ei ole õige tõlgendada kohtulikku kompromissi viisil, mis määratleks kohaliku omavalitsuse diskretsiooniõiguse ja enesekorraldusõiguse seaduses sätestatust erinevalt.</w:t>
      </w:r>
    </w:p>
    <w:p w14:paraId="60FC0184" w14:textId="77777777" w:rsidR="000D25ED" w:rsidRDefault="000D25ED" w:rsidP="009B39CA">
      <w:pPr>
        <w:jc w:val="both"/>
      </w:pPr>
    </w:p>
    <w:p w14:paraId="3B08D89D" w14:textId="7CD80B2A" w:rsidR="00396EEC" w:rsidRDefault="00396EEC" w:rsidP="009B39CA">
      <w:pPr>
        <w:jc w:val="both"/>
      </w:pPr>
      <w:r>
        <w:t>Vaide lahendaja leiab, et vald ei ole Otsuse tegemisel eksinud avaliku huvi määratlemisel ning vaide esitaja seisukoht elanike poolt esitatud vastuväidetele ülemäärase kaalu omistamise osas ei ole põhjendatud.</w:t>
      </w:r>
      <w:r w:rsidR="00451431">
        <w:t xml:space="preserve"> Samuti nähtub vaide lahendajale, et vald on Otsuse tegemisel avaliku huvi määratlemisel arvestanud nii planeeringutest tulenevate arengusuundade kui ka ettevõtluse edendamise vajadusega.</w:t>
      </w:r>
    </w:p>
    <w:p w14:paraId="5D6ACD69" w14:textId="77777777" w:rsidR="00396EEC" w:rsidRDefault="00396EEC" w:rsidP="009B39CA">
      <w:pPr>
        <w:jc w:val="both"/>
      </w:pPr>
    </w:p>
    <w:p w14:paraId="7239C408" w14:textId="5875793E" w:rsidR="009B39CA" w:rsidRDefault="009B39CA" w:rsidP="009B39CA">
      <w:pPr>
        <w:jc w:val="both"/>
      </w:pPr>
      <w:r>
        <w:t>Vaide lahendaja tutvus vaide esitaja poolt v</w:t>
      </w:r>
      <w:r w:rsidRPr="00D4033D">
        <w:t>iidatud Riigikohtu</w:t>
      </w:r>
      <w:r>
        <w:t xml:space="preserve"> lahendiga ja nõustub Otsuses märgituga, et nimetatud Riigikohtu lahend</w:t>
      </w:r>
      <w:r w:rsidRPr="00D4033D">
        <w:t xml:space="preserve"> ei ole</w:t>
      </w:r>
      <w:r>
        <w:t xml:space="preserve"> antud juhul</w:t>
      </w:r>
      <w:r w:rsidRPr="00D4033D">
        <w:t xml:space="preserve"> asjakohane.</w:t>
      </w:r>
      <w:r>
        <w:t xml:space="preserve"> Õige on vaidlustatud Otsuses esitatud seisukoht, et p</w:t>
      </w:r>
      <w:r w:rsidRPr="00D4033D">
        <w:t xml:space="preserve">laneeringu vastuolu </w:t>
      </w:r>
      <w:r w:rsidR="000D25ED">
        <w:t xml:space="preserve">Viimsi valla </w:t>
      </w:r>
      <w:r>
        <w:t>arengukava ja avaliku huviga</w:t>
      </w:r>
      <w:r w:rsidRPr="00D4033D">
        <w:t xml:space="preserve"> ei saa samastada piirinaabri kooskõlastuse pu</w:t>
      </w:r>
      <w:r>
        <w:t>udumisega (vt ka Otsus, III osa, p 5).</w:t>
      </w:r>
    </w:p>
    <w:p w14:paraId="2D22672F" w14:textId="77777777" w:rsidR="009B39CA" w:rsidRDefault="009B39CA" w:rsidP="009B39CA">
      <w:pPr>
        <w:jc w:val="both"/>
      </w:pPr>
    </w:p>
    <w:p w14:paraId="142197C0" w14:textId="3D6D1F57" w:rsidR="009B39CA" w:rsidRDefault="009B39CA" w:rsidP="009B39CA">
      <w:pPr>
        <w:jc w:val="both"/>
      </w:pPr>
      <w:r>
        <w:t xml:space="preserve">Käesoleval juhul on oluline tähele panna aga seda, et vaidlustatud Otsuse kohaselt ei ole  </w:t>
      </w:r>
      <w:r w:rsidRPr="001560E2">
        <w:t xml:space="preserve">Detailplaneering kooskõlas Viimsi valla ruumilise arengu eesmärkidega ja avaliku </w:t>
      </w:r>
      <w:r>
        <w:t xml:space="preserve">huviga (Otsus II osa, p 2.5 jj). </w:t>
      </w:r>
    </w:p>
    <w:p w14:paraId="1E582194" w14:textId="77777777" w:rsidR="00E76F04" w:rsidRDefault="00E76F04" w:rsidP="009B39CA">
      <w:pPr>
        <w:jc w:val="both"/>
      </w:pPr>
    </w:p>
    <w:p w14:paraId="6A38C2C2" w14:textId="360CDD7E" w:rsidR="00583D96" w:rsidRDefault="00583D96" w:rsidP="00583D96">
      <w:pPr>
        <w:jc w:val="both"/>
      </w:pPr>
      <w:r>
        <w:t>Vaide lahendaja on seisukohal, et vald on Otsuses</w:t>
      </w:r>
      <w:r w:rsidR="00316074">
        <w:t xml:space="preserve"> avaliku huvi käsitlemisel</w:t>
      </w:r>
      <w:r>
        <w:t xml:space="preserve"> arvestanud </w:t>
      </w:r>
      <w:r w:rsidR="00316074">
        <w:t xml:space="preserve">lisaks elanike arvamusele </w:t>
      </w:r>
      <w:r>
        <w:t>nii maakonna- kui ka üldplaneeringuga ning nende</w:t>
      </w:r>
      <w:r w:rsidR="00316074">
        <w:t xml:space="preserve">s sõnastatud </w:t>
      </w:r>
      <w:r>
        <w:t>eesmärkide</w:t>
      </w:r>
      <w:r w:rsidR="00316074">
        <w:t xml:space="preserve"> ja arengusuundade</w:t>
      </w:r>
      <w:r>
        <w:t xml:space="preserve">ga. Otsus ei ole rajatud üksnes vallaelanike või planeeringuala läheduses elavate inimeste vastuväidetele. Otsuse tegemisel on </w:t>
      </w:r>
      <w:r w:rsidRPr="00BD6A58">
        <w:t>kaalu</w:t>
      </w:r>
      <w:r>
        <w:t>tud</w:t>
      </w:r>
      <w:r w:rsidRPr="00BD6A58">
        <w:t xml:space="preserve">  Detailplaneeringu menetluse lõpuni viimisest huvitatud isikute </w:t>
      </w:r>
      <w:r w:rsidR="00E12DC6">
        <w:t>huve,</w:t>
      </w:r>
      <w:r w:rsidRPr="00BD6A58">
        <w:t xml:space="preserve"> Detailplaneeringu vastu olevate isikute huve </w:t>
      </w:r>
      <w:r w:rsidR="00E12DC6">
        <w:t>ja</w:t>
      </w:r>
      <w:r w:rsidRPr="00BD6A58">
        <w:t xml:space="preserve"> avalik</w:t>
      </w:r>
      <w:r w:rsidR="00E12DC6">
        <w:t>k</w:t>
      </w:r>
      <w:r w:rsidRPr="00BD6A58">
        <w:t xml:space="preserve">u huvi </w:t>
      </w:r>
      <w:r w:rsidR="00E12DC6">
        <w:t>ning</w:t>
      </w:r>
      <w:r>
        <w:t xml:space="preserve"> püütud</w:t>
      </w:r>
      <w:r w:rsidRPr="00BD6A58">
        <w:t xml:space="preserve"> </w:t>
      </w:r>
      <w:r>
        <w:t>l</w:t>
      </w:r>
      <w:r w:rsidRPr="00BD6A58">
        <w:t>eid</w:t>
      </w:r>
      <w:r>
        <w:t>a</w:t>
      </w:r>
      <w:r w:rsidRPr="00BD6A58">
        <w:t xml:space="preserve"> huvide kaalumise tulemuse</w:t>
      </w:r>
      <w:r>
        <w:t>l</w:t>
      </w:r>
      <w:r w:rsidRPr="00BD6A58">
        <w:t xml:space="preserve"> tasakaalustatud ehk erinevate huvide konfliktide ennetamisele või mi</w:t>
      </w:r>
      <w:r>
        <w:t xml:space="preserve">nimeerimisele suunatud </w:t>
      </w:r>
      <w:r w:rsidR="00E12DC6">
        <w:t>pikaajaline</w:t>
      </w:r>
      <w:r>
        <w:t xml:space="preserve"> lahendus (vt Otsus, II osa, p 2.5 jj; vt ka III osa, p 9-10). Näiteks on Otsuses rõhutatud seda, et Viimsi valla a</w:t>
      </w:r>
      <w:r w:rsidRPr="00B76A07">
        <w:t>rengukavast lähtuvalt on valla arengu üheks nõrkuseks Muuga sadamast lähtuv negatiivne keskkonnamõju ja ohtlike ainete käitlusega kaasnevad riskid</w:t>
      </w:r>
      <w:r>
        <w:t xml:space="preserve">, sh </w:t>
      </w:r>
      <w:r w:rsidRPr="00B76A07">
        <w:t>Muuga sadama-ala laiendamisega seotud keskkonnariskid.</w:t>
      </w:r>
      <w:r w:rsidR="00316074">
        <w:rPr>
          <w:rStyle w:val="FootnoteReference"/>
        </w:rPr>
        <w:footnoteReference w:id="2"/>
      </w:r>
      <w:r>
        <w:t xml:space="preserve"> </w:t>
      </w:r>
    </w:p>
    <w:p w14:paraId="42C384F3" w14:textId="77777777" w:rsidR="00583D96" w:rsidRDefault="00583D96" w:rsidP="00583D96">
      <w:pPr>
        <w:jc w:val="both"/>
      </w:pPr>
    </w:p>
    <w:p w14:paraId="293D486E" w14:textId="53B4B1D1" w:rsidR="00583D96" w:rsidRDefault="00583D96" w:rsidP="00583D96">
      <w:pPr>
        <w:jc w:val="both"/>
      </w:pPr>
      <w:r>
        <w:t xml:space="preserve">Sarnaselt arengukavale sõnastavad ka nimetatud planeeringud Muuga sadamapiirkonnas olulise </w:t>
      </w:r>
      <w:r w:rsidRPr="003B4A82">
        <w:t>probleemina keskkonnahäiringud ning eesmärgina nende leevendamise vajaduse.</w:t>
      </w:r>
      <w:r>
        <w:t xml:space="preserve"> Ehkki Detailplaneeringu alal ei ole </w:t>
      </w:r>
      <w:proofErr w:type="spellStart"/>
      <w:r>
        <w:t>üld</w:t>
      </w:r>
      <w:proofErr w:type="spellEnd"/>
      <w:r>
        <w:t xml:space="preserve">- ja maakonnaplaneeringuga naftasaaduste käitlemine keelatud, on vald otsuse III </w:t>
      </w:r>
      <w:proofErr w:type="spellStart"/>
      <w:r>
        <w:t>ptk</w:t>
      </w:r>
      <w:proofErr w:type="spellEnd"/>
      <w:r>
        <w:t xml:space="preserve"> 14 punktis selgitanud, et nimetatud eesmärkide täideviimisel ei saa aga eeldada, et keskkonnasäästlikumate seadmete kasutuselevõtmiseks </w:t>
      </w:r>
      <w:r w:rsidR="0011793D">
        <w:t>on</w:t>
      </w:r>
      <w:r>
        <w:t xml:space="preserve"> </w:t>
      </w:r>
      <w:r w:rsidR="0011793D">
        <w:t>ainuvõimalikuks</w:t>
      </w:r>
      <w:r>
        <w:t xml:space="preserve"> lahenduseks naftasaaduste mahutipargi laiendamine. </w:t>
      </w:r>
    </w:p>
    <w:p w14:paraId="25E7FC75" w14:textId="77777777" w:rsidR="00583D96" w:rsidRDefault="00583D96" w:rsidP="00583D96">
      <w:pPr>
        <w:jc w:val="both"/>
      </w:pPr>
    </w:p>
    <w:p w14:paraId="67C76F59" w14:textId="7B8C77C6" w:rsidR="009B39CA" w:rsidRDefault="00583D96" w:rsidP="009B39CA">
      <w:pPr>
        <w:jc w:val="both"/>
      </w:pPr>
      <w:r>
        <w:t>Muuga sadama arengusuundade hindamisel on vald arvestanud Otsuse kohaselt ka arengukavas sõnastatud ettevõtluse arendamise vajadusega (</w:t>
      </w:r>
      <w:r>
        <w:rPr>
          <w:i/>
        </w:rPr>
        <w:t xml:space="preserve">nt otsuse III </w:t>
      </w:r>
      <w:proofErr w:type="spellStart"/>
      <w:r>
        <w:rPr>
          <w:i/>
        </w:rPr>
        <w:t>ptk</w:t>
      </w:r>
      <w:proofErr w:type="spellEnd"/>
      <w:r>
        <w:rPr>
          <w:i/>
        </w:rPr>
        <w:t xml:space="preserve"> punkt 13</w:t>
      </w:r>
      <w:r>
        <w:t xml:space="preserve">). Kuid vald on ettevõtluse arendamise ning Muuga sadama planeerimisel järeldanud, et uute keskkonnahäiringu tekitajate rajamine  ei ole ainus ega parim viis planeeringutes ja arengukavas sätestatud arengusuundade ja eesmärkide saavutamiseks. Vald on </w:t>
      </w:r>
      <w:r w:rsidR="00316074">
        <w:t>põhjendanud</w:t>
      </w:r>
      <w:r>
        <w:t xml:space="preserve">, et </w:t>
      </w:r>
      <w:r>
        <w:lastRenderedPageBreak/>
        <w:t xml:space="preserve">planeeringute ja arengukavaga </w:t>
      </w:r>
      <w:r w:rsidR="0011793D">
        <w:t xml:space="preserve">on valla seisukoha järgi </w:t>
      </w:r>
      <w:r>
        <w:t xml:space="preserve">kooskõlas eelkõige lahendus, mille kohaselt arendatakse ning ajakohastatakse juba olemasolevaid saasteallikaid keskkonnahäiringute vähendamiseks. Seega ei ole õige järeldada, et vald ei ole avaliku huvi määratlemisel arvestanud maakonna- või üldplaneeringutega või arengukavas esitatud ettevõtluse arendamise suunaga. </w:t>
      </w:r>
      <w:r w:rsidR="006D2ECA">
        <w:t>Samuti</w:t>
      </w:r>
      <w:r>
        <w:t xml:space="preserve"> on alusetu vaide esitaja väide, </w:t>
      </w:r>
      <w:r w:rsidR="009B39CA">
        <w:t xml:space="preserve"> justkui oleks Otsus valdavalt tehtud inimeste poolt esitatud vastuväidete, nende arvu või ülemäärase kaalukuse omistamise kaudu. </w:t>
      </w:r>
      <w:r w:rsidR="008516CC">
        <w:t>See vaide esitaja etteheide on ka vastuolus Otsuse</w:t>
      </w:r>
      <w:r w:rsidR="0088345E">
        <w:t>s selgelt välja toodud</w:t>
      </w:r>
      <w:r w:rsidR="008516CC">
        <w:t xml:space="preserve"> põhjendustega.</w:t>
      </w:r>
    </w:p>
    <w:p w14:paraId="39B93E49" w14:textId="77777777" w:rsidR="00404C0D" w:rsidRDefault="00404C0D" w:rsidP="009B39CA">
      <w:pPr>
        <w:jc w:val="both"/>
      </w:pPr>
    </w:p>
    <w:p w14:paraId="635C3CD5" w14:textId="523B3A9B" w:rsidR="005D1363" w:rsidRDefault="00404C0D" w:rsidP="009B39CA">
      <w:pPr>
        <w:jc w:val="both"/>
      </w:pPr>
      <w:r>
        <w:t>Keskkonnariskide valguses ei saa tähelepanuta jätta</w:t>
      </w:r>
      <w:r w:rsidR="006D2ECA">
        <w:t xml:space="preserve"> seda</w:t>
      </w:r>
      <w:r>
        <w:t>, et Otsuse tegemise hetkel oli teada</w:t>
      </w:r>
      <w:r w:rsidR="009B39CA" w:rsidRPr="00B76A07">
        <w:t>, et tegelike õhusaaste elementide kontsentratsioon on juba täna</w:t>
      </w:r>
      <w:r w:rsidR="009B39CA">
        <w:t xml:space="preserve"> planeeringu</w:t>
      </w:r>
      <w:r w:rsidR="009B39CA" w:rsidRPr="00B76A07">
        <w:t xml:space="preserve"> piirkonnas kõrge (ületades KSH aruande eelnõu lk 57 kohaselt teatud olukordades piirväärtusi) ja elanikud taluvad juba täna märkimisväärseid keskkonnahäiringuid.</w:t>
      </w:r>
      <w:r w:rsidR="009B39CA">
        <w:t xml:space="preserve"> Otsuses on põhjalikult selgitatud seda, mis on erinevate häiringute, mõjude ja riskide kontekst, mida arvestades jõuti Otsuse lõppjärelduseni. </w:t>
      </w:r>
    </w:p>
    <w:p w14:paraId="64969A22" w14:textId="77777777" w:rsidR="005D1363" w:rsidRDefault="005D1363" w:rsidP="009B39CA">
      <w:pPr>
        <w:jc w:val="both"/>
      </w:pPr>
    </w:p>
    <w:p w14:paraId="00A3F3A1" w14:textId="454433EF" w:rsidR="00021F2E" w:rsidRDefault="005D1363" w:rsidP="009B39CA">
      <w:pPr>
        <w:jc w:val="both"/>
      </w:pPr>
      <w:r>
        <w:t xml:space="preserve">Eeltoodust tulenevalt </w:t>
      </w:r>
      <w:r w:rsidR="009B39CA">
        <w:t>on ebaõige</w:t>
      </w:r>
      <w:r>
        <w:t xml:space="preserve"> ka</w:t>
      </w:r>
      <w:r w:rsidR="009B39CA">
        <w:t xml:space="preserve"> vaide esitaja arutluskäik, justkui sõltuks Otsuse õiguspärasus sellest, kas</w:t>
      </w:r>
      <w:r>
        <w:t xml:space="preserve"> korraldamata jäänud</w:t>
      </w:r>
      <w:r w:rsidR="009B39CA">
        <w:t xml:space="preserve"> </w:t>
      </w:r>
      <w:r w:rsidR="009B39CA" w:rsidRPr="00DB57D2">
        <w:t xml:space="preserve">KSH </w:t>
      </w:r>
      <w:r w:rsidR="009B39CA">
        <w:t xml:space="preserve">väljapanekul või </w:t>
      </w:r>
      <w:r w:rsidR="009B39CA" w:rsidRPr="00DB57D2">
        <w:t>avaliku</w:t>
      </w:r>
      <w:r w:rsidR="009B39CA">
        <w:t>l arutelul oleks vastuväited esitanud isikud enda vastuväidetest loobunud või mitte. Ei saa olla mõistlikku vaidlust selle üle, et Otsuse tegemisel arvesse võetud</w:t>
      </w:r>
      <w:r w:rsidR="006D2ECA">
        <w:t xml:space="preserve"> objektiivsete</w:t>
      </w:r>
      <w:r w:rsidR="009B39CA">
        <w:t xml:space="preserve"> keskkonnariskide olemasolu ei sõltu sellest, kas inimesed on nende osas vastuväiteid esitanud või mitte või kas nad loobuvad enda vastavatest vastuväidetest.</w:t>
      </w:r>
    </w:p>
    <w:p w14:paraId="2CC622D5" w14:textId="77777777" w:rsidR="00021F2E" w:rsidRDefault="00021F2E" w:rsidP="009B39CA">
      <w:pPr>
        <w:jc w:val="both"/>
      </w:pPr>
    </w:p>
    <w:p w14:paraId="206F51D4" w14:textId="0A29930A" w:rsidR="0098344B" w:rsidRDefault="00316074" w:rsidP="00752038">
      <w:pPr>
        <w:jc w:val="both"/>
        <w:rPr>
          <w:i/>
        </w:rPr>
      </w:pPr>
      <w:r>
        <w:t>Lisaks on v</w:t>
      </w:r>
      <w:r w:rsidR="00021F2E" w:rsidRPr="00021F2E">
        <w:t>aide esitaja nii enda ärakuulamise käigus kui ka vaides</w:t>
      </w:r>
      <w:r w:rsidR="0098344B">
        <w:t xml:space="preserve"> seadnud kahtluse alla elanike poolt esitatud vastuväidete ja ettepanekute aga ka Keskkonnainspektsioonile esitatud kaebuste asjakohasuse. Vaide esitaja on</w:t>
      </w:r>
      <w:r w:rsidR="00021F2E" w:rsidRPr="00021F2E">
        <w:t xml:space="preserve"> toonud välja selle, et </w:t>
      </w:r>
      <w:r w:rsidR="00A83787" w:rsidRPr="00021F2E">
        <w:t>Detailplaneeringu eskiisi KSH programmi avaliku arutelu käigus või sellele järgnevalt esitatud 11 vastuväitest ja ettepanekust 7 vastuväidet ja ettepanekut ei ole üldse asjakohased ega seondu üldse Detailplaneeringu lahendustega</w:t>
      </w:r>
      <w:r w:rsidR="00A83787" w:rsidRPr="00A83787">
        <w:rPr>
          <w:i/>
        </w:rPr>
        <w:t>.</w:t>
      </w:r>
      <w:r w:rsidR="0098344B">
        <w:t xml:space="preserve"> Samuti leiab vaide esitaja, et Keskkonnainspektsioonile esitatud kaebuste arvust ei saa järeldada, et need oleksid asjakohased</w:t>
      </w:r>
      <w:r w:rsidR="00E627CF">
        <w:t>, seotud menetletava Detailplaneeringuga</w:t>
      </w:r>
      <w:r w:rsidR="0098344B">
        <w:t xml:space="preserve"> või et ületatud oleksid lõhnahäiringute piirväärtused. Ühtlasi leiab vaide esitaja, et Otsuses ei ole motiveeritud seda, miks või kuidas Keskkonnainspektsioonile esitatud kaebused on seotud Muuga sadamas toimuvaga.</w:t>
      </w:r>
    </w:p>
    <w:p w14:paraId="2B954A10" w14:textId="77777777" w:rsidR="0098344B" w:rsidRDefault="0098344B" w:rsidP="00752038">
      <w:pPr>
        <w:jc w:val="both"/>
        <w:rPr>
          <w:i/>
        </w:rPr>
      </w:pPr>
    </w:p>
    <w:p w14:paraId="24B7DBD4" w14:textId="0E30F136" w:rsidR="00021F2E" w:rsidRDefault="00021F2E" w:rsidP="00752038">
      <w:pPr>
        <w:jc w:val="both"/>
      </w:pPr>
      <w:r>
        <w:t xml:space="preserve">Kuigi Otsuses on vaide esitaja seisukohti analüüsitud ja vald on esitanud enda põhjendused (Otsus, </w:t>
      </w:r>
      <w:r w:rsidRPr="00752038">
        <w:t>III</w:t>
      </w:r>
      <w:r>
        <w:t xml:space="preserve"> osa,</w:t>
      </w:r>
      <w:r w:rsidRPr="00752038">
        <w:t xml:space="preserve"> p 6</w:t>
      </w:r>
      <w:r w:rsidR="0098344B">
        <w:t>, 12 ja 13</w:t>
      </w:r>
      <w:r>
        <w:t>), selgitab vaide lahendaja olukorda täiendavalt</w:t>
      </w:r>
      <w:r w:rsidRPr="00752038">
        <w:t>.</w:t>
      </w:r>
    </w:p>
    <w:p w14:paraId="3C791760" w14:textId="77777777" w:rsidR="00021F2E" w:rsidRDefault="00021F2E" w:rsidP="00752038">
      <w:pPr>
        <w:jc w:val="both"/>
      </w:pPr>
    </w:p>
    <w:p w14:paraId="0C82A308" w14:textId="2352969A" w:rsidR="00021F2E" w:rsidRDefault="00021F2E" w:rsidP="00752038">
      <w:pPr>
        <w:jc w:val="both"/>
      </w:pPr>
      <w:r>
        <w:t xml:space="preserve">Vaidlustatud </w:t>
      </w:r>
      <w:r w:rsidR="00666A48" w:rsidRPr="00752038">
        <w:t xml:space="preserve">Otsuses esitatud selgitused </w:t>
      </w:r>
      <w:r w:rsidR="0098344B">
        <w:t>elanike vastuväidete ja ettepanekute arvesse</w:t>
      </w:r>
      <w:r w:rsidR="00C42126">
        <w:t xml:space="preserve"> </w:t>
      </w:r>
      <w:r w:rsidR="0098344B">
        <w:t xml:space="preserve">võtmisel </w:t>
      </w:r>
      <w:r w:rsidR="00666A48" w:rsidRPr="00752038">
        <w:t>on asjakohased</w:t>
      </w:r>
      <w:r>
        <w:t xml:space="preserve"> ja õiged.</w:t>
      </w:r>
      <w:r w:rsidR="00666A48" w:rsidRPr="00752038">
        <w:t xml:space="preserve"> Riigikohtu praktika kohaselt tuleb haldusorganil arvestada isiku pöördumise korral haldusorgani poole tema tegeliku </w:t>
      </w:r>
      <w:r>
        <w:t xml:space="preserve">tahtega (vt </w:t>
      </w:r>
      <w:hyperlink r:id="rId11" w:history="1">
        <w:r w:rsidRPr="003F5B6F">
          <w:rPr>
            <w:rStyle w:val="Hyperlink"/>
          </w:rPr>
          <w:t>3-3-1-32-03</w:t>
        </w:r>
      </w:hyperlink>
      <w:r>
        <w:t>, p 16). Diskretsiooni (HMS § 4 lg 2) teostamisel ei saa haldusorgan formaalsete puuduste tõttu jätta arvestamata talle teatavaks saanud asjaolu</w:t>
      </w:r>
      <w:r w:rsidR="00C42126">
        <w:t>si</w:t>
      </w:r>
      <w:r>
        <w:t>d, mis oma</w:t>
      </w:r>
      <w:r w:rsidR="00C42126">
        <w:t>vad</w:t>
      </w:r>
      <w:r>
        <w:t xml:space="preserve"> tähendust vastavas menetluses. Järelikult ei saa jätta täiesti kõrvale ja igal juhul arvestamata elanike poolt esitatud seisukohti ka juhul, kui need oleks esitatud hilinemisega, üldisemas sõnastuses või muu formaalse puudusega.    </w:t>
      </w:r>
    </w:p>
    <w:p w14:paraId="0AB525A1" w14:textId="77777777" w:rsidR="00021F2E" w:rsidRDefault="00021F2E" w:rsidP="00752038">
      <w:pPr>
        <w:jc w:val="both"/>
      </w:pPr>
    </w:p>
    <w:p w14:paraId="62713C0C" w14:textId="4F71907B" w:rsidR="00CB7529" w:rsidRDefault="00CB7529" w:rsidP="00752038">
      <w:pPr>
        <w:jc w:val="both"/>
      </w:pPr>
      <w:r w:rsidRPr="00752038">
        <w:t xml:space="preserve">Seega on Viimsi vald teinud õigesti, </w:t>
      </w:r>
      <w:r w:rsidR="00AD1F35">
        <w:t>sest on</w:t>
      </w:r>
      <w:r w:rsidRPr="00752038">
        <w:t xml:space="preserve"> hinnanud isikute pöördumiste sisu, mitte </w:t>
      </w:r>
      <w:r w:rsidR="00AD1F35">
        <w:t xml:space="preserve">lähtunud üksnes </w:t>
      </w:r>
      <w:r w:rsidRPr="00752038">
        <w:t xml:space="preserve">pöördumiste </w:t>
      </w:r>
      <w:r w:rsidR="002E2C19">
        <w:t>formaalsest küljest</w:t>
      </w:r>
      <w:r w:rsidR="00AD1F35">
        <w:t>.</w:t>
      </w:r>
      <w:r w:rsidRPr="00752038">
        <w:t xml:space="preserve"> Kuna viidatud vastuväidetes ja ettepanekutes on avaldatud vastuseisu igasugusele naftasaaduste mahutiparkide laiendamisele Maardu sadamas, tuli Viimsi vallal nende seisukohtadega igal juhul arvestada, sõltumata vastuväidete ja </w:t>
      </w:r>
      <w:r w:rsidRPr="00752038">
        <w:lastRenderedPageBreak/>
        <w:t>ettepanekute konkreetsest suunatusest Detailplaneeringu suhtes.</w:t>
      </w:r>
      <w:r w:rsidRPr="00CB7529">
        <w:t xml:space="preserve"> </w:t>
      </w:r>
      <w:r w:rsidRPr="00752038">
        <w:t>Nende vastuväidete asjakohasust kinnitab muu hulgas nende kajastamine vastuvõtmiseks esitatud Detailplaneeringus.</w:t>
      </w:r>
    </w:p>
    <w:p w14:paraId="7292F1B5" w14:textId="77777777" w:rsidR="0098344B" w:rsidRDefault="0098344B" w:rsidP="00752038">
      <w:pPr>
        <w:jc w:val="both"/>
      </w:pPr>
    </w:p>
    <w:p w14:paraId="30CCB508" w14:textId="648939AE" w:rsidR="00E627CF" w:rsidRDefault="00D15827" w:rsidP="00752038">
      <w:pPr>
        <w:jc w:val="both"/>
      </w:pPr>
      <w:r>
        <w:t>Seoses Keskkonnainspektsioonile esitatud kaebustega on Otsuses lahti kirjutatud järeldus, miks on leitud, et need kaebused puudutavad Muuga sadamas toimuvat tegevust. Kaebustes kurdavad inimesed nafta, masuudi või muu kütuse või keemia haisu üle. Kusjuures kaebused on tulnud Muugalt, Iru külast, Randvere külast, Maardu linnast ja lähiümbrusest.</w:t>
      </w:r>
      <w:r>
        <w:rPr>
          <w:rStyle w:val="FootnoteReference"/>
        </w:rPr>
        <w:footnoteReference w:id="3"/>
      </w:r>
      <w:r w:rsidR="00E627CF">
        <w:t xml:space="preserve"> Vaide lahendaja leiab, et Otsuses on</w:t>
      </w:r>
      <w:r w:rsidR="006D2ECA">
        <w:t xml:space="preserve"> õigesti ja</w:t>
      </w:r>
      <w:r w:rsidR="00E627CF">
        <w:t xml:space="preserve"> piisavalt põhjendatud seda, kuidas on kirjeldatud kaebused asjakohased ning miks neid tuleb Detailplaneeringu menetluses ka arvesse võtta. </w:t>
      </w:r>
    </w:p>
    <w:p w14:paraId="7E33DA6C" w14:textId="77777777" w:rsidR="00E627CF" w:rsidRDefault="00E627CF" w:rsidP="00752038">
      <w:pPr>
        <w:jc w:val="both"/>
      </w:pPr>
    </w:p>
    <w:p w14:paraId="0A4FA278" w14:textId="00469687" w:rsidR="0098344B" w:rsidRDefault="00E627CF" w:rsidP="00752038">
      <w:pPr>
        <w:jc w:val="both"/>
      </w:pPr>
      <w:r>
        <w:t>Ühtlasi on vaide lahendaja seisukohal, et antud juhul ei oma lõpuks</w:t>
      </w:r>
      <w:r w:rsidR="006D2ECA">
        <w:t xml:space="preserve"> määravat</w:t>
      </w:r>
      <w:r>
        <w:t xml:space="preserve"> tähendust see, kas või kuidas kõnealuste kaebuste põhjal saaks järeldada, et need on tingimata seotud just Vesta Terminal Tallinn OÜ-ga. Detailplaneeringu menetlemise seisukohalt ei oma olemasolevate keskkonnahäiringute täpne päritolu Muuga sadama sees määravat tähendust. Arvestades keskkonnahäiringute iseloomu ja nende levimise eripära piisab vaide lahendaja hinnangul avaliku huvi seisukohalt üksnes Detailplaneeringuga planeeritud tegevusest tingitud keskkonnahäiringute olemasolust lähiümbruses. </w:t>
      </w:r>
      <w:r w:rsidR="00223B54">
        <w:t>Kaebuste arvust lähiümbruses aga ka KSH eelnõust tulenebki</w:t>
      </w:r>
      <w:r>
        <w:t>, et planeeringuala mõjud ümbritsevale on juba täna intensiivsed ning piirkonnas on tekkinud erinevate huvide konflikt. Seda asjaolu ei saa jätta planeerimisemenetluse käigus tähelepanuta.</w:t>
      </w:r>
      <w:r w:rsidR="0050015E">
        <w:t xml:space="preserve"> </w:t>
      </w:r>
      <w:r w:rsidR="00A473C9">
        <w:t xml:space="preserve">Vaide lahendaja ei nõustu muu hulgas ka Vesta käsitlusega Otsuse III peatüki punktis 5 kirjeldatud </w:t>
      </w:r>
      <w:proofErr w:type="spellStart"/>
      <w:r w:rsidR="00A473C9">
        <w:t>puidurafineerimistehast</w:t>
      </w:r>
      <w:proofErr w:type="spellEnd"/>
      <w:r w:rsidR="00A473C9">
        <w:t xml:space="preserve"> puudutava Vabariigi Valitsuse korralduse </w:t>
      </w:r>
      <w:r w:rsidR="007C237C">
        <w:t>osas</w:t>
      </w:r>
      <w:r w:rsidR="00A473C9">
        <w:t>. Vaide lahendaja hinnangul on Otsuses õigesti leitud, et avalikkuse ning inimeste seisukohtadega tuleb planeerimismenetluses arvestada.</w:t>
      </w:r>
    </w:p>
    <w:p w14:paraId="795C4A5E" w14:textId="77777777" w:rsidR="00404C0D" w:rsidRDefault="00404C0D" w:rsidP="00752038">
      <w:pPr>
        <w:jc w:val="both"/>
      </w:pPr>
    </w:p>
    <w:p w14:paraId="649DE132" w14:textId="16028E19" w:rsidR="00404C0D" w:rsidRDefault="00583D96" w:rsidP="00752038">
      <w:pPr>
        <w:jc w:val="both"/>
      </w:pPr>
      <w:r w:rsidRPr="00B82A37">
        <w:t xml:space="preserve">Kokkuvõtvalt </w:t>
      </w:r>
      <w:r w:rsidR="007763F0" w:rsidRPr="00B82A37">
        <w:t>järeldab vaide lahendaja, et Otsuses ei ole elanike vastuväidetele omistatud põhjendamatult suurt kaa</w:t>
      </w:r>
      <w:r w:rsidR="007763F0" w:rsidRPr="00D15827">
        <w:t>lu. Elanike seisukohad ja arvamused moodustava</w:t>
      </w:r>
      <w:r w:rsidR="007C237C">
        <w:t>d ühe osa avalikust huvist, mis</w:t>
      </w:r>
      <w:r w:rsidR="006D2ECA">
        <w:t xml:space="preserve"> on seotud</w:t>
      </w:r>
      <w:r w:rsidR="007763F0" w:rsidRPr="00D15827">
        <w:t xml:space="preserve"> planeeringutes ja arengukavas väljendatud avaliku huviga keskkonnahäiringute vähendamiseks. </w:t>
      </w:r>
      <w:r w:rsidR="00E003D1" w:rsidRPr="00B82A37">
        <w:t xml:space="preserve">Vald on Otsuses arvestanud planeeringutest ja arengukavast tulenevate Muuga sadama ja ettevõtluse arendamise suundadega ja keskkonnasäästlike meetmete rakendamise vajadusega. </w:t>
      </w:r>
    </w:p>
    <w:p w14:paraId="2D1978CB" w14:textId="77777777" w:rsidR="00CB7529" w:rsidRDefault="00CB7529" w:rsidP="00752038">
      <w:pPr>
        <w:jc w:val="both"/>
      </w:pPr>
    </w:p>
    <w:p w14:paraId="453BD4D2" w14:textId="77777777" w:rsidR="00CB7529" w:rsidRDefault="00CB7529" w:rsidP="005D0B0D">
      <w:pPr>
        <w:pStyle w:val="ListParagraph"/>
        <w:numPr>
          <w:ilvl w:val="0"/>
          <w:numId w:val="9"/>
        </w:numPr>
        <w:jc w:val="center"/>
      </w:pPr>
    </w:p>
    <w:p w14:paraId="2360444C" w14:textId="09E992D2" w:rsidR="00021F2E" w:rsidRDefault="00E1225D" w:rsidP="00752038">
      <w:pPr>
        <w:jc w:val="both"/>
      </w:pPr>
      <w:r>
        <w:t xml:space="preserve">Vaide esitaja on </w:t>
      </w:r>
      <w:r w:rsidR="004B625D">
        <w:t xml:space="preserve">vaides läbivalt </w:t>
      </w:r>
      <w:r>
        <w:t xml:space="preserve">heitnud ette, et </w:t>
      </w:r>
      <w:r w:rsidR="00B74577">
        <w:t xml:space="preserve">vald </w:t>
      </w:r>
      <w:r w:rsidRPr="00E1225D">
        <w:t>on jätnud tähelepanuta selle, et Detailplaneeringu kehtestamisega hoopis paraneks olemasolev olukord Muuga sadamas.</w:t>
      </w:r>
      <w:r w:rsidR="00B74577">
        <w:t xml:space="preserve"> Vaide esitaja leiab, et vald on ebaõigesti arvestanud KSH aruande eelnõus toodud järeldustega.</w:t>
      </w:r>
    </w:p>
    <w:p w14:paraId="3F28E071" w14:textId="77777777" w:rsidR="00E1225D" w:rsidRDefault="00E1225D" w:rsidP="00752038">
      <w:pPr>
        <w:jc w:val="both"/>
      </w:pPr>
    </w:p>
    <w:p w14:paraId="1E3717CF" w14:textId="5B28F039" w:rsidR="00AE6386" w:rsidRDefault="00AE6386" w:rsidP="00752038">
      <w:pPr>
        <w:jc w:val="both"/>
      </w:pPr>
      <w:r>
        <w:t>Eeltoodud seisukoht on esitatud ka ärakuulamise käigus ning sellele on vastatud Otsuses (III osa, p 4</w:t>
      </w:r>
      <w:r w:rsidR="00B74577">
        <w:t xml:space="preserve">, 9, 10, </w:t>
      </w:r>
      <w:r w:rsidR="004B625D">
        <w:t>15</w:t>
      </w:r>
      <w:r>
        <w:t>).</w:t>
      </w:r>
    </w:p>
    <w:p w14:paraId="429921FD" w14:textId="77777777" w:rsidR="00AE6386" w:rsidRDefault="00AE6386" w:rsidP="00752038">
      <w:pPr>
        <w:jc w:val="both"/>
      </w:pPr>
    </w:p>
    <w:p w14:paraId="07B9ACD2" w14:textId="6FFAA349" w:rsidR="00AE6386" w:rsidRDefault="00AE6386" w:rsidP="00752038">
      <w:pPr>
        <w:jc w:val="both"/>
      </w:pPr>
      <w:r>
        <w:t xml:space="preserve">Vaide lahendaja hinnangul on Otsuses õigesti selgitatud seda, et juba varasemalt ja ka täna ei ole Vestal keelatud või piiratud kaasaegsete tehnoloogiate kohaldamine. </w:t>
      </w:r>
      <w:r w:rsidR="00A85D47">
        <w:t xml:space="preserve">Vaide esitaja ei ole põhjendanud oma väiteid, et kehtivate detailplaneeringute realiseerimise kaudu </w:t>
      </w:r>
      <w:r w:rsidR="00381C94">
        <w:t xml:space="preserve">või et ilma kõrgemate mahutite ja korstnate hajutamiseta </w:t>
      </w:r>
      <w:r w:rsidR="00A85D47">
        <w:t xml:space="preserve">ei ole võimalik keskkonnahäiringute vähendamiseks kaasaegseid leevendusmeetmeid rakendada. Vaide lahendaja leiab, et Otsuses </w:t>
      </w:r>
      <w:r w:rsidR="00A85D47">
        <w:lastRenderedPageBreak/>
        <w:t>on õigesti leitud, et p</w:t>
      </w:r>
      <w:r w:rsidR="00A73898">
        <w:t>laneeringuala või selle läheduses valitseva o</w:t>
      </w:r>
      <w:r>
        <w:t xml:space="preserve">lukorra parandamine on võimalik ka kehtiva detailplaneeringu raames. </w:t>
      </w:r>
      <w:r w:rsidR="00B541BA">
        <w:t>Täiendavalt on Otsuses veel õigesti selgitatud</w:t>
      </w:r>
      <w:r w:rsidR="00B541BA" w:rsidRPr="00F9287D">
        <w:t xml:space="preserve"> (III osa, p 7) </w:t>
      </w:r>
      <w:r w:rsidR="00B541BA">
        <w:t>seda, e</w:t>
      </w:r>
      <w:r w:rsidR="00B541BA" w:rsidRPr="00F9287D">
        <w:t>t saasteainete kontsentratsioonide muutumine maapinnalähedal või nende hajumine kõrgemate korstnate või mahutite kasutamisel ei välista saasteainete mõju tervisele ja keskkonnale</w:t>
      </w:r>
      <w:r w:rsidR="00B541BA">
        <w:t xml:space="preserve"> (lühemas või pikemas perspektiivis)</w:t>
      </w:r>
      <w:r w:rsidR="00B541BA" w:rsidRPr="00F9287D">
        <w:t xml:space="preserve"> või seda, et inimesed ei tajuks neid mõjusid jätkuvalt häiringuna.</w:t>
      </w:r>
      <w:r w:rsidR="00B541BA">
        <w:t xml:space="preserve"> </w:t>
      </w:r>
      <w:r w:rsidR="00A83D7C">
        <w:t>Kokkuvõttes</w:t>
      </w:r>
      <w:r>
        <w:t xml:space="preserve"> puudub alus väitel, et uuema tehnoloogia kasutusele võtmine oleks olemuslikult seotud ehitusõiguse olulise laiendamise ning majandustegevuses kasutatava maa</w:t>
      </w:r>
      <w:r w:rsidR="00A85D47">
        <w:t>-</w:t>
      </w:r>
      <w:r>
        <w:t>ala suurendamisega.</w:t>
      </w:r>
    </w:p>
    <w:p w14:paraId="7927B9D2" w14:textId="77777777" w:rsidR="00AE6386" w:rsidRDefault="00AE6386" w:rsidP="00752038">
      <w:pPr>
        <w:jc w:val="both"/>
      </w:pPr>
    </w:p>
    <w:p w14:paraId="23067162" w14:textId="77777777" w:rsidR="00381C94" w:rsidRDefault="00A73898" w:rsidP="00F9287D">
      <w:pPr>
        <w:jc w:val="both"/>
      </w:pPr>
      <w:r>
        <w:t>Samuti on Otsuses õigesti selgitatud seda, et ka siis, kui uued planeeringulahendused</w:t>
      </w:r>
      <w:r w:rsidR="00AE6386">
        <w:t xml:space="preserve"> võimaldaks käidelda tänasega võrreldes samades mahtudes kütust</w:t>
      </w:r>
      <w:r>
        <w:t xml:space="preserve"> ja </w:t>
      </w:r>
      <w:r w:rsidR="00AE6386">
        <w:t>väidetavalt leevend</w:t>
      </w:r>
      <w:r>
        <w:t>aks</w:t>
      </w:r>
      <w:r w:rsidR="00AE6386">
        <w:t xml:space="preserve"> seeläbi mõjusid keskkonnale, ei muuda see vähem probleemseks või kaalukaks pikaajaliselt kestnud konflikti piirkonna elanikega. </w:t>
      </w:r>
      <w:r>
        <w:t>P</w:t>
      </w:r>
      <w:r w:rsidR="00AE6386">
        <w:t>iirkonna probleemid keskkonnahäiringutega on kestnud pikka aega</w:t>
      </w:r>
      <w:r>
        <w:t>, kuid</w:t>
      </w:r>
      <w:r w:rsidR="00AE6386">
        <w:t xml:space="preserve"> </w:t>
      </w:r>
      <w:r>
        <w:t>tänaseni</w:t>
      </w:r>
      <w:r w:rsidR="00AE6386">
        <w:t xml:space="preserve"> </w:t>
      </w:r>
      <w:r>
        <w:t>ei ole</w:t>
      </w:r>
      <w:r w:rsidR="00AE6386">
        <w:t xml:space="preserve"> häiringuid kõrvalda</w:t>
      </w:r>
      <w:r>
        <w:t xml:space="preserve">tud. Asja materjalide kohaselt on </w:t>
      </w:r>
      <w:r w:rsidRPr="00A73898">
        <w:t>Keskkonnainspektsioon</w:t>
      </w:r>
      <w:r>
        <w:t xml:space="preserve">ile perioodil 01.01.2013-30.10.2018 </w:t>
      </w:r>
      <w:r w:rsidRPr="00A73898">
        <w:t>laekunud</w:t>
      </w:r>
      <w:r>
        <w:t xml:space="preserve"> väga palju</w:t>
      </w:r>
      <w:r w:rsidRPr="00A73898">
        <w:t xml:space="preserve"> kaebus</w:t>
      </w:r>
      <w:r>
        <w:t>i</w:t>
      </w:r>
      <w:r w:rsidRPr="00A73898">
        <w:t xml:space="preserve"> välisõhu kohta</w:t>
      </w:r>
      <w:r>
        <w:t xml:space="preserve">. Esitatud kaebustest </w:t>
      </w:r>
      <w:r w:rsidRPr="00A73898">
        <w:t>355 kaebust viitavad selgelt Muuga sadamale ja 676 kaebuse sisu põhjal on tõenäoline, et kaebus puudutab Muuga sadama tegevust (sest inimesed kurdavad kaebustes nafta, masuudi või muu kütuse või keemia haisu üle Muugal, Iru külas, Randvere külas, Maardu linnas ja lähiümbruses).</w:t>
      </w:r>
    </w:p>
    <w:p w14:paraId="197D6F69" w14:textId="77777777" w:rsidR="00381C94" w:rsidRDefault="00381C94" w:rsidP="00F9287D">
      <w:pPr>
        <w:jc w:val="both"/>
      </w:pPr>
    </w:p>
    <w:p w14:paraId="04109CB6" w14:textId="3D9BE0AE" w:rsidR="00F9287D" w:rsidRDefault="00381C94" w:rsidP="00F9287D">
      <w:pPr>
        <w:jc w:val="both"/>
      </w:pPr>
      <w:r>
        <w:t xml:space="preserve">Selle valguses ei pea vaide lahendaja asjakohasteks vaide esitaja </w:t>
      </w:r>
      <w:r w:rsidR="00862778">
        <w:t>etteheiteid</w:t>
      </w:r>
      <w:r>
        <w:t xml:space="preserve"> seonduvalt KSH aruandes kirjeldatud Muuga elanike seas läbi viidud uuringute ja küsitluste adekvaatsuse osas. Vaide esitaja leiab, et KSH aruandes ei kajasta Muuga elanike seas läbi viidud uuringud ja küsitlused lõhnahäiringute mõju adekvaatselt, kuna need uuringud ja küsitlused viidi läbi enne 2016. aastal </w:t>
      </w:r>
      <w:proofErr w:type="spellStart"/>
      <w:r>
        <w:t>eNinade</w:t>
      </w:r>
      <w:proofErr w:type="spellEnd"/>
      <w:r>
        <w:t xml:space="preserve"> süsteemi kasutuselevõttu, mis pidi lõhnahäiringuid leevendama. </w:t>
      </w:r>
      <w:r w:rsidR="00B541BA" w:rsidRPr="00F9287D">
        <w:t>Keskkonnainspektsiooni andmetel on detailplaneeringu piirkonnas esitatud 2017. a lõhnahäiringute k</w:t>
      </w:r>
      <w:r w:rsidR="00B541BA">
        <w:t>aebusi isegi rohkem kui 2016.  Järelikult,</w:t>
      </w:r>
      <w:r w:rsidR="00B541BA" w:rsidRPr="00F9287D">
        <w:t xml:space="preserve"> kui isegi inimeste poolt häiringute tõttu kaebuste esitamisel oleks lõhnahäiring jäänud seadusega lubatud piirvää</w:t>
      </w:r>
      <w:r w:rsidR="00D52619">
        <w:t>r</w:t>
      </w:r>
      <w:r w:rsidR="00B541BA" w:rsidRPr="00F9287D">
        <w:t>tuse alla, nähtub kaebuste esitamise statistikast see, et elanikud ei ole elukeskkonnaga rahul ning väga sageli esineb häirivaid mõjusid. Järelikult tunnetavad piirkonna elanikud tegelikkuses lõhnahäiringuid ka sõltumata</w:t>
      </w:r>
      <w:r w:rsidR="00B541BA">
        <w:t xml:space="preserve"> nö kaasaegsete lahenduste (nt</w:t>
      </w:r>
      <w:r w:rsidR="00B541BA" w:rsidRPr="00F9287D">
        <w:t xml:space="preserve"> </w:t>
      </w:r>
      <w:proofErr w:type="spellStart"/>
      <w:r w:rsidR="00B541BA" w:rsidRPr="00F9287D">
        <w:t>eNinade</w:t>
      </w:r>
      <w:proofErr w:type="spellEnd"/>
      <w:r w:rsidR="00B541BA">
        <w:t>)</w:t>
      </w:r>
      <w:r w:rsidR="00B541BA" w:rsidRPr="00F9287D">
        <w:t xml:space="preserve"> kasutusele võtmisest.</w:t>
      </w:r>
      <w:r w:rsidR="00B541BA">
        <w:t xml:space="preserve"> Sellest tulenevalt </w:t>
      </w:r>
      <w:r>
        <w:t xml:space="preserve">on vaide lahendaja seisukohal, et vaide väide KSH aruande andmete adekvaatsuse osas seonduvalt </w:t>
      </w:r>
      <w:proofErr w:type="spellStart"/>
      <w:r>
        <w:t>eNinade</w:t>
      </w:r>
      <w:proofErr w:type="spellEnd"/>
      <w:r>
        <w:t xml:space="preserve"> süsteemi kasutuselevõtuga ei ole </w:t>
      </w:r>
      <w:r w:rsidR="00AD1F35">
        <w:t>õige</w:t>
      </w:r>
      <w:r>
        <w:t>. Oluliselt värskemad andmed kinnitavad jätkuvalt kaebuste esinemist ja seda kasvavas trendis</w:t>
      </w:r>
      <w:r w:rsidR="00AD1F35">
        <w:t>. Seega</w:t>
      </w:r>
      <w:r>
        <w:t xml:space="preserve"> on õige järeldada, et </w:t>
      </w:r>
      <w:proofErr w:type="spellStart"/>
      <w:r>
        <w:t>eNinande</w:t>
      </w:r>
      <w:proofErr w:type="spellEnd"/>
      <w:r>
        <w:t xml:space="preserve"> süsteemi kasutuselevõtt KSH aruandes esitatud järeldusi keskkonnahäiringute vähenemise suunas ei mõjuta.</w:t>
      </w:r>
    </w:p>
    <w:p w14:paraId="0C58A97E" w14:textId="77777777" w:rsidR="00F9287D" w:rsidRDefault="00F9287D" w:rsidP="00F9287D">
      <w:pPr>
        <w:jc w:val="both"/>
      </w:pPr>
    </w:p>
    <w:p w14:paraId="406B032A" w14:textId="200758C7" w:rsidR="00F9287D" w:rsidRDefault="00F9287D" w:rsidP="00F9287D">
      <w:pPr>
        <w:jc w:val="both"/>
      </w:pPr>
      <w:r>
        <w:t xml:space="preserve">Vaide </w:t>
      </w:r>
      <w:r w:rsidR="00B541BA">
        <w:t xml:space="preserve">lahendaja </w:t>
      </w:r>
      <w:r>
        <w:t xml:space="preserve">toob välja selle, et ka Vesta enda seisukoha järgi kaasaegsed tehnoloogiad üksnes „leevendaks“ mõjusid keskkonnale, mitte ei lõpetaks need. Seda asjaolu täpsustab veel </w:t>
      </w:r>
      <w:r w:rsidRPr="00F9287D">
        <w:t>Eesti Keskkonnauuringute Keskuse OÜ analüüs</w:t>
      </w:r>
      <w:r>
        <w:t>, mille</w:t>
      </w:r>
      <w:r w:rsidR="00D52619">
        <w:t>s</w:t>
      </w:r>
      <w:r>
        <w:t xml:space="preserve"> on </w:t>
      </w:r>
      <w:r w:rsidRPr="00F9287D">
        <w:t>selgitatud, et „</w:t>
      </w:r>
      <w:r w:rsidRPr="00F9287D">
        <w:rPr>
          <w:i/>
        </w:rPr>
        <w:t>kuigi lõhna heitkogused on 99% efektiivsusega lahenduse puhul väiksemad, siis lõhnahäiringute esinemissagedus muutub vaid marginaalselt</w:t>
      </w:r>
      <w:r w:rsidRPr="00F9287D">
        <w:t>“ (KSH aruande eelnõu lisa 2, lk 73).</w:t>
      </w:r>
      <w:r>
        <w:t xml:space="preserve"> Pealegi,</w:t>
      </w:r>
      <w:r w:rsidRPr="00F9287D">
        <w:t xml:space="preserve"> KSH aruande eelnõus konstrueeritud mudelite kohaselt ületatakse piirväärtuseid (esinemissageduse osas KSH aruande eelnõu lisa 2, lk 56, lisa 3 joonistel 4-9) isegi siis, kui võtta aluseks konservatiivsem lähenemine.</w:t>
      </w:r>
      <w:r w:rsidR="00B541BA">
        <w:t xml:space="preserve"> Seejuures vaide esitaja </w:t>
      </w:r>
      <w:r w:rsidR="00A9681A">
        <w:t>toodud võrdlus 4. ja 1. alternatiivse lahenduse vahel, mille puhul erinevad heitkogused kuni viis korda ei kajasta heitkoguste erinevust mistahes KSH-s toodud alternatiivi ja hetkel olemasoleva olukorra vahel.</w:t>
      </w:r>
      <w:r w:rsidR="00B541BA">
        <w:t xml:space="preserve"> See on esitatud KSH aruandes eeldusel, et kehtivate detailplaneeringute alusel väljaehitatavas mahutipargis ei rakendata keskkonnahäiringuid vähendavaid meetmeid. Selle tõttu nõustub vaide lahendaja Otsuses tehtud järeldustega KSH aruande kohta.</w:t>
      </w:r>
    </w:p>
    <w:p w14:paraId="0F35BC46" w14:textId="55EFFD1F" w:rsidR="00F9287D" w:rsidRDefault="00F9287D" w:rsidP="00F9287D">
      <w:pPr>
        <w:jc w:val="both"/>
      </w:pPr>
      <w:r w:rsidRPr="00A73898">
        <w:lastRenderedPageBreak/>
        <w:t xml:space="preserve"> </w:t>
      </w:r>
    </w:p>
    <w:p w14:paraId="1B848A9F" w14:textId="73339FFB" w:rsidR="00E1225D" w:rsidRDefault="00F9287D" w:rsidP="00752038">
      <w:pPr>
        <w:jc w:val="both"/>
      </w:pPr>
      <w:r>
        <w:t>Tuginedes eelnevale on Otsuses jõutud õigesti järelduseni, et asjas puudub selgus selles, kas seni piirkonnas eksisteeriv erinevate huvide konflikt lõppeks või muutuks hoopis mingiks uueks probleemiks.</w:t>
      </w:r>
      <w:r w:rsidR="005D708F">
        <w:t xml:space="preserve"> Vaide lahendaja on seisukohal, et Otsuses ei ole Detailplaneeringu keskkonnamõju ja KSH aruande eelnõu järelduste osas eksitud.</w:t>
      </w:r>
    </w:p>
    <w:p w14:paraId="46C6AA49" w14:textId="77777777" w:rsidR="00E1225D" w:rsidRDefault="00E1225D" w:rsidP="00752038">
      <w:pPr>
        <w:jc w:val="both"/>
      </w:pPr>
    </w:p>
    <w:p w14:paraId="4E7F9905" w14:textId="77777777" w:rsidR="00556165" w:rsidRDefault="00556165" w:rsidP="00556165">
      <w:pPr>
        <w:pStyle w:val="ListParagraph"/>
        <w:numPr>
          <w:ilvl w:val="0"/>
          <w:numId w:val="9"/>
        </w:numPr>
        <w:jc w:val="center"/>
      </w:pPr>
    </w:p>
    <w:p w14:paraId="101E413E" w14:textId="329771E0" w:rsidR="00556165" w:rsidRDefault="00556165" w:rsidP="00752038">
      <w:pPr>
        <w:jc w:val="both"/>
      </w:pPr>
      <w:r>
        <w:t>Vaide esitaja on vaides esitanud erinevaid etteheiteid, mida võib lugeda etteheiteks kas ebaõige, asjakohatu või muul viisil eksliku kaalutluse rakendamise mõttes.</w:t>
      </w:r>
    </w:p>
    <w:p w14:paraId="73B994A1" w14:textId="77777777" w:rsidR="00556165" w:rsidRDefault="00556165" w:rsidP="00752038">
      <w:pPr>
        <w:jc w:val="both"/>
      </w:pPr>
    </w:p>
    <w:p w14:paraId="3187CBAA" w14:textId="77777777" w:rsidR="00556165" w:rsidRDefault="00556165" w:rsidP="00752038">
      <w:pPr>
        <w:jc w:val="both"/>
      </w:pPr>
      <w:r>
        <w:t>Järgnevalt analüüsitakse vaide esitaja etteheiteid.</w:t>
      </w:r>
    </w:p>
    <w:p w14:paraId="419D173E" w14:textId="77777777" w:rsidR="0016192A" w:rsidRPr="00556165" w:rsidRDefault="00556165" w:rsidP="0016192A">
      <w:pPr>
        <w:jc w:val="both"/>
      </w:pPr>
      <w:r>
        <w:t xml:space="preserve">  </w:t>
      </w:r>
    </w:p>
    <w:p w14:paraId="4291813C" w14:textId="77777777" w:rsidR="00A42FDF" w:rsidRPr="0016192A" w:rsidRDefault="00A42FDF" w:rsidP="0016192A">
      <w:pPr>
        <w:jc w:val="both"/>
        <w:rPr>
          <w:i/>
        </w:rPr>
      </w:pPr>
      <w:r w:rsidRPr="0016192A">
        <w:rPr>
          <w:i/>
        </w:rPr>
        <w:t xml:space="preserve">Vaide esitaja </w:t>
      </w:r>
      <w:r w:rsidR="00B66B84">
        <w:rPr>
          <w:i/>
        </w:rPr>
        <w:t>rõhutab vaides</w:t>
      </w:r>
      <w:r w:rsidRPr="0016192A">
        <w:rPr>
          <w:i/>
        </w:rPr>
        <w:t>, et Vesta kaubamahud Detailplaneeringu realiseerimisel ei suureneks. Muutuks üksnes raudteed pidi ning meritsi tarnitavate kaupade osakaal. Vaide esitaja hinnangul on alust arvata, et kauba käitlemise osakaal meritsi</w:t>
      </w:r>
      <w:r w:rsidR="00CA07E0" w:rsidRPr="0016192A">
        <w:rPr>
          <w:i/>
        </w:rPr>
        <w:t xml:space="preserve"> suureneb, mistõttu uues terminalis, kus võetakse kasutusele gaaside kogumis- ja utiliseerimissüsteem, suuremate koguste käitlemine parandab olemasolevat olukorda Muuga sadamas. Ühtlasi leiab vaide esitaja, et nafta meritsi käitlemise osakaalu tõusuga risk merekeskkonnale ei suurene, viidates Viimsi valla ja KSH seisukohale laevaliikluse intensiivsuse muutumatuse kohta.</w:t>
      </w:r>
      <w:r w:rsidR="0094389F" w:rsidRPr="0016192A">
        <w:rPr>
          <w:i/>
        </w:rPr>
        <w:t xml:space="preserve"> Samas peab vaide esitaja neid kaalutlusi asjakohatuteks, kuna otsuse eelnõus neid esitatud ei olnud</w:t>
      </w:r>
      <w:r w:rsidR="007C0303" w:rsidRPr="0016192A">
        <w:rPr>
          <w:i/>
        </w:rPr>
        <w:t xml:space="preserve"> (p 6.3, 6.4)</w:t>
      </w:r>
      <w:r w:rsidR="0094389F" w:rsidRPr="0016192A">
        <w:rPr>
          <w:i/>
        </w:rPr>
        <w:t>.</w:t>
      </w:r>
    </w:p>
    <w:p w14:paraId="6317C139" w14:textId="77777777" w:rsidR="0016192A" w:rsidRDefault="0016192A" w:rsidP="0016192A">
      <w:pPr>
        <w:jc w:val="both"/>
        <w:rPr>
          <w:rFonts w:eastAsiaTheme="minorHAnsi"/>
          <w:i/>
        </w:rPr>
      </w:pPr>
    </w:p>
    <w:p w14:paraId="215C8D2A" w14:textId="3E98B863" w:rsidR="00B66B84" w:rsidRDefault="00B66B84" w:rsidP="0016192A">
      <w:pPr>
        <w:jc w:val="both"/>
      </w:pPr>
      <w:r>
        <w:t xml:space="preserve">Vaide esitaja on sama seisukoha esitanud </w:t>
      </w:r>
      <w:r w:rsidR="005D708F">
        <w:t xml:space="preserve">ärakuulamise käigus </w:t>
      </w:r>
      <w:r>
        <w:t xml:space="preserve">ning sellele on vastatud </w:t>
      </w:r>
      <w:r w:rsidR="0094389F" w:rsidRPr="0016192A">
        <w:t>Otsuses</w:t>
      </w:r>
      <w:r>
        <w:t xml:space="preserve"> (</w:t>
      </w:r>
      <w:r w:rsidR="0094389F" w:rsidRPr="0016192A">
        <w:t xml:space="preserve">III </w:t>
      </w:r>
      <w:r>
        <w:t>osa,</w:t>
      </w:r>
      <w:r w:rsidR="0094389F" w:rsidRPr="0016192A">
        <w:t xml:space="preserve"> p 8</w:t>
      </w:r>
      <w:r>
        <w:t>)</w:t>
      </w:r>
      <w:r w:rsidR="0094389F" w:rsidRPr="0016192A">
        <w:t xml:space="preserve">. </w:t>
      </w:r>
    </w:p>
    <w:p w14:paraId="76A0357C" w14:textId="77777777" w:rsidR="00B66B84" w:rsidRDefault="00B66B84" w:rsidP="0016192A">
      <w:pPr>
        <w:jc w:val="both"/>
      </w:pPr>
    </w:p>
    <w:p w14:paraId="7B30BCD8" w14:textId="72B7390F" w:rsidR="00584C7C" w:rsidRDefault="00584C7C" w:rsidP="00B66B84">
      <w:pPr>
        <w:jc w:val="both"/>
      </w:pPr>
      <w:r w:rsidRPr="003B4A82">
        <w:t xml:space="preserve">Vaide </w:t>
      </w:r>
      <w:r w:rsidR="00556165" w:rsidRPr="003B4A82">
        <w:t>lahendaja</w:t>
      </w:r>
      <w:r w:rsidRPr="003B4A82">
        <w:t xml:space="preserve"> selgitab, et planeerimismenetluses ei menetleta otseselt isiku äriplaani, vaid </w:t>
      </w:r>
      <w:r w:rsidR="00B66B84" w:rsidRPr="003B4A82">
        <w:t>määratletakse kinnistu ehitusõigus</w:t>
      </w:r>
      <w:r w:rsidRPr="003B4A82">
        <w:t>t</w:t>
      </w:r>
      <w:r w:rsidR="00B66B84" w:rsidRPr="003B4A82">
        <w:t xml:space="preserve">. </w:t>
      </w:r>
      <w:r w:rsidRPr="003B4A82">
        <w:t xml:space="preserve">Antud põhjusel </w:t>
      </w:r>
      <w:r>
        <w:t>jäävad arusaamatuks</w:t>
      </w:r>
      <w:r w:rsidR="006315FE" w:rsidRPr="003B4A82">
        <w:t xml:space="preserve"> vaide esitaja </w:t>
      </w:r>
      <w:r>
        <w:t xml:space="preserve">väited seoses enda </w:t>
      </w:r>
      <w:r w:rsidR="006315FE" w:rsidRPr="003B4A82">
        <w:t>äriplaaniga</w:t>
      </w:r>
      <w:r>
        <w:t xml:space="preserve">. </w:t>
      </w:r>
    </w:p>
    <w:p w14:paraId="17C9B2C4" w14:textId="77777777" w:rsidR="00B66B84" w:rsidRDefault="00B66B84" w:rsidP="00B66B84">
      <w:pPr>
        <w:jc w:val="both"/>
      </w:pPr>
    </w:p>
    <w:p w14:paraId="2FDBCC44" w14:textId="11922845" w:rsidR="00584C7C" w:rsidRDefault="00584C7C" w:rsidP="00584C7C">
      <w:pPr>
        <w:jc w:val="both"/>
      </w:pPr>
      <w:r>
        <w:t>Vaide lahenda</w:t>
      </w:r>
      <w:r w:rsidR="005D708F">
        <w:t>ja</w:t>
      </w:r>
      <w:r>
        <w:t xml:space="preserve"> hinnangul on O</w:t>
      </w:r>
      <w:r w:rsidRPr="00584C7C">
        <w:t xml:space="preserve">tsuses tehtud järeldused merekeskkonnale riski suurenemise kohta õiged ja </w:t>
      </w:r>
      <w:r w:rsidR="00A56EFA">
        <w:t>need on</w:t>
      </w:r>
      <w:r w:rsidRPr="00584C7C">
        <w:t xml:space="preserve"> ka asjakohased. Naftasaaduste meritsi käitlemise osakaalu tõusuga risk merekeskkonnale ei vähene, vaid pigem suureneb.</w:t>
      </w:r>
      <w:r>
        <w:t xml:space="preserve"> Samuti ka </w:t>
      </w:r>
      <w:r w:rsidRPr="00584C7C">
        <w:t>KSH aruande eelnõu kohaselt hinnati Siseministeeriumi poolt koostatud hädaolukordade riskianalüüsis naftaõnnetuse tõenäosust suureks</w:t>
      </w:r>
      <w:r>
        <w:t xml:space="preserve">. Veel ka </w:t>
      </w:r>
      <w:r w:rsidRPr="00584C7C">
        <w:t>Keskkonnaameti poolt koostatud riskianalüüsis hinnati merereostusest põhjustatud rannikureostuse tõenäosust suureks.</w:t>
      </w:r>
      <w:r>
        <w:t xml:space="preserve"> Kõigele eelnevale on viidatud Otsuses (III osa, p 8).</w:t>
      </w:r>
      <w:r w:rsidRPr="00584C7C">
        <w:t xml:space="preserve"> </w:t>
      </w:r>
      <w:r w:rsidR="00A56EFA">
        <w:t>Vaide lahendaja selgitab, et</w:t>
      </w:r>
      <w:r w:rsidRPr="00584C7C">
        <w:t xml:space="preserve"> vaide esitaja</w:t>
      </w:r>
      <w:r w:rsidR="001105A0">
        <w:t xml:space="preserve"> ise tõstatas enda</w:t>
      </w:r>
      <w:r w:rsidRPr="00584C7C">
        <w:t xml:space="preserve"> ärakuulamisõiguse teostamisel meritsi kauba käitlemise</w:t>
      </w:r>
      <w:r w:rsidR="001105A0">
        <w:t xml:space="preserve"> aspekti</w:t>
      </w:r>
      <w:r w:rsidR="00A56EFA">
        <w:t>.</w:t>
      </w:r>
      <w:r w:rsidR="001105A0">
        <w:t xml:space="preserve">  </w:t>
      </w:r>
    </w:p>
    <w:p w14:paraId="1E3815FC" w14:textId="77777777" w:rsidR="00584C7C" w:rsidRDefault="00584C7C" w:rsidP="00B66B84">
      <w:pPr>
        <w:jc w:val="both"/>
      </w:pPr>
    </w:p>
    <w:p w14:paraId="68B030BF" w14:textId="54E5991E" w:rsidR="00233AFE" w:rsidRPr="000E0476" w:rsidRDefault="00233AFE" w:rsidP="000E0476">
      <w:pPr>
        <w:jc w:val="both"/>
        <w:rPr>
          <w:i/>
        </w:rPr>
      </w:pPr>
      <w:r w:rsidRPr="000E0476">
        <w:rPr>
          <w:i/>
        </w:rPr>
        <w:t>Vaide esitaja on seisukohal, et Ojakääru</w:t>
      </w:r>
      <w:r w:rsidR="00D52619">
        <w:rPr>
          <w:i/>
        </w:rPr>
        <w:t xml:space="preserve"> </w:t>
      </w:r>
      <w:r w:rsidRPr="000E0476">
        <w:rPr>
          <w:i/>
        </w:rPr>
        <w:t xml:space="preserve">tee ääres asuvad elamumaad ei jää Detailplaneeringuga kavandatava mahutipargi ohualasse. Ühtlasi toob vaide esitaja välja, et Päästeameti koostatud metoodika kohaselt võib ohtlikus või väga ohtlikus alas olla kuni 30 elamut. Vaide esitaja ei nõustu otsuses esitatud seisukohaga, et Päästeameti juhend ei saa olla aluseks Viimsi valla halduspraktika kujundamiseks. Sellist õigust ei anna vallale ka </w:t>
      </w:r>
      <w:proofErr w:type="spellStart"/>
      <w:r w:rsidRPr="000E0476">
        <w:rPr>
          <w:i/>
        </w:rPr>
        <w:t>KeÜS</w:t>
      </w:r>
      <w:proofErr w:type="spellEnd"/>
      <w:r w:rsidRPr="000E0476">
        <w:rPr>
          <w:i/>
        </w:rPr>
        <w:t xml:space="preserve"> §-st 23 tulenev üldine valla kohustus tagad oma elanikele nende tervise- ja heaoluvajadustele vastav keskkond</w:t>
      </w:r>
      <w:r w:rsidR="007C0303" w:rsidRPr="000E0476">
        <w:rPr>
          <w:i/>
        </w:rPr>
        <w:t xml:space="preserve"> (p 6.5, 6.6)</w:t>
      </w:r>
      <w:r w:rsidRPr="000E0476">
        <w:rPr>
          <w:i/>
        </w:rPr>
        <w:t>.</w:t>
      </w:r>
    </w:p>
    <w:p w14:paraId="4A4B052C" w14:textId="77777777" w:rsidR="00233AFE" w:rsidRPr="000E0476" w:rsidRDefault="00233AFE" w:rsidP="000E0476">
      <w:pPr>
        <w:jc w:val="both"/>
        <w:rPr>
          <w:i/>
        </w:rPr>
      </w:pPr>
    </w:p>
    <w:p w14:paraId="3B125781" w14:textId="273D9542" w:rsidR="006E11D9" w:rsidRDefault="00233AFE" w:rsidP="000E0476">
      <w:pPr>
        <w:jc w:val="both"/>
      </w:pPr>
      <w:r w:rsidRPr="000E0476">
        <w:t xml:space="preserve">Viimsi vald on otsuses käsitlenud Päästeameti juhendiga seonduvat </w:t>
      </w:r>
      <w:r w:rsidR="006E11D9">
        <w:t>(III osa, p 9)</w:t>
      </w:r>
      <w:r w:rsidRPr="000E0476">
        <w:t xml:space="preserve">. Vald </w:t>
      </w:r>
      <w:r w:rsidR="006E11D9">
        <w:t xml:space="preserve">selgitas, et </w:t>
      </w:r>
      <w:r w:rsidRPr="000E0476">
        <w:t>Päästeameti juhend</w:t>
      </w:r>
      <w:r w:rsidR="006E11D9">
        <w:t xml:space="preserve"> </w:t>
      </w:r>
      <w:r w:rsidR="006E11D9" w:rsidRPr="006E11D9">
        <w:t>ei ole oma sisult, eesmärgilt ja olemuselt dokumendiks, mis on</w:t>
      </w:r>
      <w:r w:rsidR="006E11D9">
        <w:t xml:space="preserve"> määravaks</w:t>
      </w:r>
      <w:r w:rsidR="006E11D9" w:rsidRPr="006E11D9">
        <w:t xml:space="preserve"> aluseks omavalitsuste planeerimisotsuste tegemisel, sh elukeskkonda mõjutavate häiringute</w:t>
      </w:r>
      <w:r w:rsidR="006E11D9">
        <w:t xml:space="preserve"> hin</w:t>
      </w:r>
      <w:r w:rsidR="006E11D9" w:rsidRPr="006E11D9">
        <w:t xml:space="preserve">damisel planeerimisotsuste tegemisel. </w:t>
      </w:r>
      <w:r w:rsidR="00EF029F">
        <w:t xml:space="preserve">Kohaliku omavalitsuse </w:t>
      </w:r>
      <w:r w:rsidR="00EF029F">
        <w:lastRenderedPageBreak/>
        <w:t xml:space="preserve">planeerimisdiskretsiooni ei piira teise avalik-õigusliku isiku </w:t>
      </w:r>
      <w:proofErr w:type="spellStart"/>
      <w:r w:rsidR="00EF029F">
        <w:t>siseaktid</w:t>
      </w:r>
      <w:proofErr w:type="spellEnd"/>
      <w:r w:rsidR="00EF029F">
        <w:t xml:space="preserve">. Vaide esitaja ei ole põhjendanud oma seisukohta, et mis alusel ja kuidas saab tema poolt viidatud ühe ametkonna </w:t>
      </w:r>
      <w:proofErr w:type="spellStart"/>
      <w:r w:rsidR="00EF029F">
        <w:t>siseakt</w:t>
      </w:r>
      <w:proofErr w:type="spellEnd"/>
      <w:r w:rsidR="00EF029F">
        <w:t xml:space="preserve"> piirata kohaliku omavalitsuse EV põhiseadusest tulenevat enesekorraldusõigust (P</w:t>
      </w:r>
      <w:r w:rsidR="00EF029F" w:rsidRPr="00EF029F">
        <w:t>S § 154 lg 1</w:t>
      </w:r>
      <w:r w:rsidR="00EF029F">
        <w:t>,</w:t>
      </w:r>
      <w:r w:rsidR="00EF029F" w:rsidRPr="00EF029F">
        <w:t xml:space="preserve"> § 160</w:t>
      </w:r>
      <w:r w:rsidR="00EF029F">
        <w:t xml:space="preserve">) ja </w:t>
      </w:r>
      <w:r w:rsidR="007157C7">
        <w:t>olla</w:t>
      </w:r>
      <w:r w:rsidR="00EF029F">
        <w:t xml:space="preserve"> siduv planeerimisdiskretsiooni teostamisel.  </w:t>
      </w:r>
    </w:p>
    <w:p w14:paraId="49B3C6A1" w14:textId="77777777" w:rsidR="006E11D9" w:rsidRDefault="006E11D9" w:rsidP="000E0476">
      <w:pPr>
        <w:jc w:val="both"/>
      </w:pPr>
    </w:p>
    <w:p w14:paraId="10D7F55E" w14:textId="056CD143" w:rsidR="00233AFE" w:rsidRPr="000E0476" w:rsidRDefault="007157C7" w:rsidP="000E0476">
      <w:pPr>
        <w:jc w:val="both"/>
      </w:pPr>
      <w:r>
        <w:t xml:space="preserve">Kokkuvõttes </w:t>
      </w:r>
      <w:r w:rsidR="00AB1ED3">
        <w:t>ei ole p</w:t>
      </w:r>
      <w:r w:rsidR="006E11D9" w:rsidRPr="006E11D9">
        <w:t>laneerimisotsuste tegemisel ainumääravaks kriteeriumiks see, kas mingi tegevus on ohtlik või ohutu Päästeameti juhendite järgi.</w:t>
      </w:r>
      <w:r w:rsidR="00AB1ED3">
        <w:t xml:space="preserve"> Samas on v</w:t>
      </w:r>
      <w:r w:rsidR="00233AFE" w:rsidRPr="000E0476">
        <w:t xml:space="preserve">aide lahendaja </w:t>
      </w:r>
      <w:r w:rsidR="00AB1ED3">
        <w:t>seisukohal, et O</w:t>
      </w:r>
      <w:r w:rsidR="00233AFE" w:rsidRPr="000E0476">
        <w:t xml:space="preserve">tsuses </w:t>
      </w:r>
      <w:r w:rsidR="00AB1ED3">
        <w:t xml:space="preserve">sisaldub </w:t>
      </w:r>
      <w:r w:rsidR="00233AFE" w:rsidRPr="000E0476">
        <w:t>asjakohane viide majandus- ja taristuministri 01.02.2016. a määruse</w:t>
      </w:r>
      <w:r w:rsidR="00AB1ED3">
        <w:t>le</w:t>
      </w:r>
      <w:r w:rsidR="00233AFE" w:rsidRPr="000E0476">
        <w:t xml:space="preserve"> nr</w:t>
      </w:r>
      <w:r w:rsidR="00AB1ED3">
        <w:t xml:space="preserve"> 18. Selle määruse</w:t>
      </w:r>
      <w:r w:rsidR="00233AFE" w:rsidRPr="000E0476">
        <w:t xml:space="preserve"> kohaselt loetakse ohualaks ala, mille piires tekib käitises toimunud õnnetuse korral oht inimese elule, tervisele ja varale. Ohtlik ala on seejuures ohuala osa, milles võib õnnetuse ohtlik väljund tekitada inimesele tervisekahjustusi ning ehitisele kergeid kahjustusi ning väga ohtlik ala ohuala osa, milles on õnnetuse ohtliku väljundi mõjul võimalik inimese hukkumine. Neid </w:t>
      </w:r>
      <w:r w:rsidR="00AB1ED3">
        <w:t>aspekte arvesse võttes on vald O</w:t>
      </w:r>
      <w:r w:rsidR="00233AFE" w:rsidRPr="000E0476">
        <w:t xml:space="preserve">tsuses õigustatult tuginenud KSH aruande eelnõus välja toodud mõjutatavatele piirkondadele, milleks on muu hulgas Muuga küla, Randvere küla, Maardu linn (KSH aruande eelnõu, lk 23). Valliala põlengu korral võivad mürgised põlemissaadused liikuda ka Viimsi ja Jõelähtme valla ja Maardu linna elamualade suunas (KSH aruande eelnõu, lk 129). Seega on </w:t>
      </w:r>
      <w:r w:rsidR="00AB1ED3">
        <w:t>vaide lahendaja seisukohal, et O</w:t>
      </w:r>
      <w:r w:rsidR="00233AFE" w:rsidRPr="000E0476">
        <w:t>tsuses kirjeldatud käsitlus ohuala määratlemise kohta planeerimismenetluse kontekstis on olnud kohane.</w:t>
      </w:r>
    </w:p>
    <w:p w14:paraId="47ECD9AF" w14:textId="77777777" w:rsidR="00556165" w:rsidRDefault="00556165" w:rsidP="00556165">
      <w:pPr>
        <w:jc w:val="both"/>
        <w:rPr>
          <w:rFonts w:eastAsiaTheme="minorHAnsi"/>
        </w:rPr>
      </w:pPr>
    </w:p>
    <w:p w14:paraId="6467F3CD" w14:textId="03E68077" w:rsidR="005F3C41" w:rsidRPr="00556165" w:rsidRDefault="005F3C41" w:rsidP="00556165">
      <w:pPr>
        <w:jc w:val="both"/>
        <w:rPr>
          <w:i/>
        </w:rPr>
      </w:pPr>
      <w:r w:rsidRPr="00556165">
        <w:rPr>
          <w:i/>
        </w:rPr>
        <w:t>Vaide esitaja on seisukohal, et otsuses on ebaõigesti kohaldatud ettevaatusprintsiipi (</w:t>
      </w:r>
      <w:proofErr w:type="spellStart"/>
      <w:r w:rsidRPr="00556165">
        <w:rPr>
          <w:i/>
        </w:rPr>
        <w:t>KeÜS</w:t>
      </w:r>
      <w:proofErr w:type="spellEnd"/>
      <w:r w:rsidRPr="00556165">
        <w:rPr>
          <w:i/>
        </w:rPr>
        <w:t xml:space="preserve"> § 11 lg 1). Samas heidab vaide esitaja ette, et otsuses on jäänud tähelepanuta </w:t>
      </w:r>
      <w:proofErr w:type="spellStart"/>
      <w:r w:rsidRPr="00556165">
        <w:rPr>
          <w:i/>
        </w:rPr>
        <w:t>KeÜS</w:t>
      </w:r>
      <w:proofErr w:type="spellEnd"/>
      <w:r w:rsidRPr="00556165">
        <w:rPr>
          <w:i/>
        </w:rPr>
        <w:t xml:space="preserve"> § 1 p-s 2 sõnastatud seaduse eesmärk edendada säästvat arengut. Vaide esitaja märgib, et Detailplaneeringuga kavandatav terminal võtaks kasutusele uue tehnilise lahenduse, mis vähendaks saasteainete välisõhku eraldumist vähemalt 95 % ulatuses, leevendades sellega juba olemasolevaid keskkonnamõjusid. Vaide esitaja kordab ühtlasi, et otsuses lähtutakse ebaõigesti eeldusest, et Detailplaneeringu lahendus suurendab negatiivset keskkonnamõju (p 6.9, 6.10).</w:t>
      </w:r>
    </w:p>
    <w:p w14:paraId="0300E887" w14:textId="77777777" w:rsidR="00556165" w:rsidRDefault="00556165" w:rsidP="00556165">
      <w:pPr>
        <w:jc w:val="both"/>
        <w:rPr>
          <w:rFonts w:eastAsiaTheme="minorHAnsi"/>
          <w:i/>
        </w:rPr>
      </w:pPr>
    </w:p>
    <w:p w14:paraId="54E5297B" w14:textId="77777777" w:rsidR="005F3C41" w:rsidRPr="00556165" w:rsidRDefault="005F3C41" w:rsidP="00556165">
      <w:pPr>
        <w:jc w:val="both"/>
      </w:pPr>
      <w:r w:rsidRPr="00556165">
        <w:t xml:space="preserve">Kõnealust küsimust on </w:t>
      </w:r>
      <w:r w:rsidR="00805632" w:rsidRPr="00556165">
        <w:t>O</w:t>
      </w:r>
      <w:r w:rsidRPr="00556165">
        <w:t xml:space="preserve">tsuses käsitletud III </w:t>
      </w:r>
      <w:r w:rsidR="00805632" w:rsidRPr="00556165">
        <w:t xml:space="preserve">osa </w:t>
      </w:r>
      <w:r w:rsidRPr="00556165">
        <w:t xml:space="preserve">punktis 10. Otsuses on leitud, et säästva arengu edendamine on üks olulistest põhimõtetest kaalutlusotsustuse tegemisel, kuid see ei kitsenda planeeringudiskretsiooni selliselt, et õige oleks üksnes ühe konkreetse otsuse tegemine, s.o mahutipargi ehitusõiguse laiendamine Detailplaneeringus soovitud mahus. Vaide lahendaja nõustub </w:t>
      </w:r>
      <w:r w:rsidR="00805632" w:rsidRPr="00556165">
        <w:t>O</w:t>
      </w:r>
      <w:r w:rsidRPr="00556165">
        <w:t>tsuses kirjeldatuga, et säästva arengu põhimõtet on võimalik järgida ka mahutiparki laiendamata, kasutades olemasolevas ja väljaehitatud terminalis keskkonnasäästlikke lahendusi. Ettevaatusprintsiibi seisukohalt ei ole õige oluliste keskkonnahäiringute esinemisel laiendada keskkonnahäiringuid põhjustavat tegevust, kui sellise tegevuse negatiivne mõju on tõenäoline.</w:t>
      </w:r>
    </w:p>
    <w:p w14:paraId="7675347E" w14:textId="77777777" w:rsidR="00556165" w:rsidRDefault="00556165" w:rsidP="00556165">
      <w:pPr>
        <w:jc w:val="both"/>
        <w:rPr>
          <w:i/>
        </w:rPr>
      </w:pPr>
    </w:p>
    <w:p w14:paraId="730D9009" w14:textId="77777777" w:rsidR="00F16C05" w:rsidRPr="00E53676" w:rsidRDefault="00F16C05" w:rsidP="00F16C05">
      <w:pPr>
        <w:jc w:val="both"/>
        <w:rPr>
          <w:i/>
          <w:color w:val="000000" w:themeColor="text1"/>
        </w:rPr>
      </w:pPr>
      <w:r w:rsidRPr="00E53676">
        <w:rPr>
          <w:i/>
        </w:rPr>
        <w:t xml:space="preserve">Vaide esitaja on märkinud, et </w:t>
      </w:r>
      <w:r w:rsidRPr="00E53676">
        <w:rPr>
          <w:i/>
          <w:color w:val="000000" w:themeColor="text1"/>
        </w:rPr>
        <w:t xml:space="preserve">Viimsi valla Otsuse III osa punktis 16 tehtud viited </w:t>
      </w:r>
      <w:proofErr w:type="spellStart"/>
      <w:r w:rsidRPr="00E53676">
        <w:rPr>
          <w:i/>
          <w:color w:val="000000" w:themeColor="text1"/>
        </w:rPr>
        <w:t>EhSRS</w:t>
      </w:r>
      <w:proofErr w:type="spellEnd"/>
      <w:r w:rsidRPr="00E53676">
        <w:rPr>
          <w:i/>
          <w:color w:val="000000" w:themeColor="text1"/>
        </w:rPr>
        <w:t xml:space="preserve"> seletuskirja tekstile ja kehtivale </w:t>
      </w:r>
      <w:proofErr w:type="spellStart"/>
      <w:r w:rsidRPr="00E53676">
        <w:rPr>
          <w:i/>
          <w:color w:val="000000" w:themeColor="text1"/>
        </w:rPr>
        <w:t>PlanS</w:t>
      </w:r>
      <w:proofErr w:type="spellEnd"/>
      <w:r w:rsidRPr="00E53676">
        <w:rPr>
          <w:i/>
          <w:color w:val="000000" w:themeColor="text1"/>
        </w:rPr>
        <w:t xml:space="preserve"> redaktsioonile ei ole asjakohased, kuivõrd puudub vaidlus selles, et Detailplaneeringu menetlus toimub Kohtuliku kompromissi ja </w:t>
      </w:r>
      <w:proofErr w:type="spellStart"/>
      <w:r w:rsidRPr="00E53676">
        <w:rPr>
          <w:i/>
          <w:color w:val="000000" w:themeColor="text1"/>
        </w:rPr>
        <w:t>PlanS</w:t>
      </w:r>
      <w:proofErr w:type="spellEnd"/>
      <w:r w:rsidRPr="00E53676">
        <w:rPr>
          <w:i/>
          <w:color w:val="000000" w:themeColor="text1"/>
        </w:rPr>
        <w:t xml:space="preserve"> </w:t>
      </w:r>
      <w:proofErr w:type="spellStart"/>
      <w:r w:rsidRPr="00E53676">
        <w:rPr>
          <w:i/>
          <w:color w:val="000000" w:themeColor="text1"/>
        </w:rPr>
        <w:t>v.r</w:t>
      </w:r>
      <w:proofErr w:type="spellEnd"/>
      <w:r w:rsidRPr="00E53676">
        <w:rPr>
          <w:i/>
          <w:color w:val="000000" w:themeColor="text1"/>
        </w:rPr>
        <w:t>. redaktsiooni alusel</w:t>
      </w:r>
      <w:r>
        <w:rPr>
          <w:i/>
          <w:color w:val="000000" w:themeColor="text1"/>
        </w:rPr>
        <w:t xml:space="preserve"> (p 6.22)</w:t>
      </w:r>
      <w:r w:rsidRPr="00E53676">
        <w:rPr>
          <w:i/>
          <w:color w:val="000000" w:themeColor="text1"/>
        </w:rPr>
        <w:t>.</w:t>
      </w:r>
    </w:p>
    <w:p w14:paraId="6A5B8F3F" w14:textId="77777777" w:rsidR="00F16C05" w:rsidRDefault="00F16C05" w:rsidP="00F16C05">
      <w:pPr>
        <w:jc w:val="both"/>
        <w:rPr>
          <w:color w:val="000000" w:themeColor="text1"/>
        </w:rPr>
      </w:pPr>
    </w:p>
    <w:p w14:paraId="559345F8" w14:textId="2A307626" w:rsidR="00F16C05" w:rsidRDefault="00F16C05" w:rsidP="00F16C05">
      <w:pPr>
        <w:jc w:val="both"/>
        <w:rPr>
          <w:i/>
        </w:rPr>
      </w:pPr>
      <w:r>
        <w:t xml:space="preserve">Vaide </w:t>
      </w:r>
      <w:r w:rsidR="005D708F">
        <w:t xml:space="preserve">lahendaja </w:t>
      </w:r>
      <w:r>
        <w:t xml:space="preserve">märgib, et Otsuse III osa p-s 16 on Vallavolikogu </w:t>
      </w:r>
      <w:r w:rsidR="005D708F">
        <w:t>viidanud</w:t>
      </w:r>
      <w:r>
        <w:t xml:space="preserve"> kehtivale </w:t>
      </w:r>
      <w:proofErr w:type="spellStart"/>
      <w:r>
        <w:t>PlanS</w:t>
      </w:r>
      <w:proofErr w:type="spellEnd"/>
      <w:r>
        <w:t xml:space="preserve"> redaktsioonile ja selle seletuskirjale üksnes näitena. See nähtub otseselt ka Otsuse sõnastusest. Vallavolikogu on toonud näite kehtivast </w:t>
      </w:r>
      <w:proofErr w:type="spellStart"/>
      <w:r>
        <w:t>PlanS</w:t>
      </w:r>
      <w:proofErr w:type="spellEnd"/>
      <w:r>
        <w:t xml:space="preserve">-st selleks, et näidata, et seadusandja on pidanud vajalikuks näha ette võimalus planeerimismenetluse lõpetada, kui menetletav planeering ei ole tulevikus elluviidav õigusaktide muutumise tõttu. </w:t>
      </w:r>
    </w:p>
    <w:p w14:paraId="0DF00C05" w14:textId="77777777" w:rsidR="00F16C05" w:rsidRDefault="00F16C05" w:rsidP="000A6784">
      <w:pPr>
        <w:jc w:val="both"/>
        <w:rPr>
          <w:i/>
        </w:rPr>
      </w:pPr>
    </w:p>
    <w:p w14:paraId="4D09D5E3" w14:textId="77777777" w:rsidR="0052319E" w:rsidRDefault="009F32CF" w:rsidP="000A6784">
      <w:pPr>
        <w:jc w:val="both"/>
      </w:pPr>
      <w:r w:rsidRPr="009F32CF">
        <w:rPr>
          <w:i/>
        </w:rPr>
        <w:lastRenderedPageBreak/>
        <w:t>Vaide esitaja leiab, et on väär on Otsuse punktides 2.23.-2.25. esitatud väide, et vastuvõtmiseks esitatud Detailplaneering erineb märkimisväärselt Detailplaneeringu eskiislahenduse avalikul väljapanekul ja arutelul esitatud lahendusest. Erinevus seisneb vaid suurima lubatud ehitisaluse pinna arvutamise metoodikast, kuna eskiisi staadiumis oli hoonete aluseks pinnaks märgitud ainult mahutite alune pindala ja ühekordne hoonestus ning brutopinnaks planeeritud ühekordne hoonestus ilma mahutiteta</w:t>
      </w:r>
      <w:r w:rsidRPr="009F32CF">
        <w:t>.</w:t>
      </w:r>
      <w:r w:rsidR="00F14E4B">
        <w:t xml:space="preserve"> </w:t>
      </w:r>
      <w:r w:rsidR="00F14E4B" w:rsidRPr="00F14E4B">
        <w:rPr>
          <w:i/>
        </w:rPr>
        <w:t>Detailplaneeringus ettenähtud võimalus rajada muid tootmisobjekte ei muuda Detailplaneeringu eesmärki ning oli esitatud vaid alternatiivse võimalusena</w:t>
      </w:r>
      <w:r w:rsidR="00F14E4B">
        <w:rPr>
          <w:i/>
        </w:rPr>
        <w:t xml:space="preserve"> (p 7.4, 7.5)</w:t>
      </w:r>
      <w:r w:rsidR="00F14E4B" w:rsidRPr="00F14E4B">
        <w:rPr>
          <w:i/>
        </w:rPr>
        <w:t>.</w:t>
      </w:r>
    </w:p>
    <w:p w14:paraId="0D5F368A" w14:textId="77777777" w:rsidR="0052319E" w:rsidRDefault="0052319E" w:rsidP="0052319E">
      <w:pPr>
        <w:ind w:left="708"/>
        <w:jc w:val="both"/>
      </w:pPr>
    </w:p>
    <w:p w14:paraId="18BC1424" w14:textId="2031574A" w:rsidR="009F32CF" w:rsidRDefault="009F32CF" w:rsidP="000A6784">
      <w:pPr>
        <w:jc w:val="both"/>
      </w:pPr>
      <w:r>
        <w:t>Vaide lahendaja hinnangul on Otsuse</w:t>
      </w:r>
      <w:r w:rsidRPr="009F32CF">
        <w:t xml:space="preserve"> punktides 2.23.-2.25. </w:t>
      </w:r>
      <w:r>
        <w:t xml:space="preserve">piisava põhjalikkusega selgitatud seda, milles seisnevad vastavad erinevused. Tuginedes Otsuse põhjendustele on </w:t>
      </w:r>
      <w:r w:rsidRPr="009F32CF">
        <w:t>ilmselge, et Detailplaneeringu koostamise eesmärk on planeeringu koostamise käigus oluliselt muutunud</w:t>
      </w:r>
      <w:r>
        <w:t>.</w:t>
      </w:r>
      <w:r w:rsidRPr="009F32CF">
        <w:t xml:space="preserve"> </w:t>
      </w:r>
      <w:r>
        <w:t>Pealegi tunnistab erinevuste olemasolu ka vaide esitaja ise. Vaide esitaja räägib küll ehitusaluse pinna arvutamise metoodika erinevusest ja sellest, et</w:t>
      </w:r>
      <w:r w:rsidR="00FE15DA">
        <w:t xml:space="preserve"> kui planeerida</w:t>
      </w:r>
      <w:r>
        <w:t xml:space="preserve"> 35 meetri kõrguse mahuti asemele 40 meetri kõrgune mahuti</w:t>
      </w:r>
      <w:r w:rsidR="00FE15DA">
        <w:t>, siis see</w:t>
      </w:r>
      <w:r>
        <w:t xml:space="preserve"> ei </w:t>
      </w:r>
      <w:r w:rsidR="00FE15DA">
        <w:t xml:space="preserve">muuda </w:t>
      </w:r>
      <w:r w:rsidR="00E21DF5">
        <w:t>vaide esitaja arvates</w:t>
      </w:r>
      <w:r w:rsidR="00FE15DA">
        <w:t xml:space="preserve"> Detai</w:t>
      </w:r>
      <w:r w:rsidR="003B4A82">
        <w:t>l</w:t>
      </w:r>
      <w:r w:rsidR="00FE15DA">
        <w:t>planeeringu eesmärki. Samas ei ole asjas vaidlust selles, et</w:t>
      </w:r>
      <w:r w:rsidR="00FE15DA" w:rsidRPr="00FE15DA">
        <w:t xml:space="preserve"> vastuvõtmiseks esitatud Detailplaneering </w:t>
      </w:r>
      <w:r w:rsidR="00FE15DA">
        <w:t xml:space="preserve">erineb </w:t>
      </w:r>
      <w:r w:rsidR="00FE15DA" w:rsidRPr="00FE15DA">
        <w:t>eskiislahenduse avalikul väljapanekul ja arutelul esitatud lahendusest.</w:t>
      </w:r>
      <w:r w:rsidR="00FE15DA">
        <w:t xml:space="preserve"> Vaide lahendaja hinnangul on Otsuses õigesti leitud, et avastatud erinevused on olulise</w:t>
      </w:r>
      <w:r w:rsidR="000A6784">
        <w:t>d.</w:t>
      </w:r>
    </w:p>
    <w:p w14:paraId="025D71EA" w14:textId="77777777" w:rsidR="00F14E4B" w:rsidRDefault="00F14E4B" w:rsidP="004C27CC">
      <w:pPr>
        <w:jc w:val="both"/>
      </w:pPr>
    </w:p>
    <w:p w14:paraId="55E7C066" w14:textId="0425625C" w:rsidR="00F14E4B" w:rsidRDefault="00F14E4B" w:rsidP="000A6784">
      <w:pPr>
        <w:jc w:val="both"/>
      </w:pPr>
      <w:r>
        <w:t>Ühtlasi ei ole vaidlust selles, et vastuvõtmiseks esitatud Detailplaneeringus on soovitud alternatiivselt saada ehitusõigust lisaks naftaterminalidele ka muudele tootmisobjektidele. Muid tootmisobjekte eskiislahendus ette ei näinud. Kuna Detailplaneeringu menetluse algatamisel ei olnud eesmärgiks võimaldada krundile täiendavate tootmishoonete ehitamiseks ehitusõiguse määramine, on ilmne, et Detailplaneeringu lahendus erineb oluliselt selle esialgsest eesmärgist.</w:t>
      </w:r>
      <w:r w:rsidR="00EB6413" w:rsidRPr="00EB6413">
        <w:t xml:space="preserve"> </w:t>
      </w:r>
      <w:r w:rsidR="00EB6413">
        <w:t xml:space="preserve">Näiteks, </w:t>
      </w:r>
      <w:r w:rsidR="00EB6413" w:rsidRPr="00EB6413">
        <w:t>kui mahutiparki välja ei ehita</w:t>
      </w:r>
      <w:r w:rsidR="00EB6413">
        <w:t xml:space="preserve">ta ja </w:t>
      </w:r>
      <w:r w:rsidR="00EB6413" w:rsidRPr="00EB6413">
        <w:t>raja</w:t>
      </w:r>
      <w:r w:rsidR="00EB6413">
        <w:t xml:space="preserve">takse käesoleval ajal mitte teada olev </w:t>
      </w:r>
      <w:r w:rsidR="00EB6413" w:rsidRPr="00EB6413">
        <w:t xml:space="preserve"> tootmishoone, siis jääb olemasolev</w:t>
      </w:r>
      <w:r w:rsidR="00EB6413">
        <w:t xml:space="preserve"> probleemne</w:t>
      </w:r>
      <w:r w:rsidR="00EB6413" w:rsidRPr="00EB6413">
        <w:t xml:space="preserve"> olukord alles ja võib tekkida uus, detailplaneeringu menetluses mitte</w:t>
      </w:r>
      <w:r w:rsidR="007157C7">
        <w:t xml:space="preserve"> läbi</w:t>
      </w:r>
      <w:r w:rsidR="00EB6413" w:rsidRPr="00EB6413">
        <w:t xml:space="preserve"> kaalut</w:t>
      </w:r>
      <w:r w:rsidR="007157C7">
        <w:t>ud</w:t>
      </w:r>
      <w:r w:rsidR="00EB6413" w:rsidRPr="00EB6413">
        <w:t xml:space="preserve"> olukord</w:t>
      </w:r>
      <w:r w:rsidR="00EB6413">
        <w:t>. See uus olukord</w:t>
      </w:r>
      <w:r w:rsidR="00EB6413" w:rsidRPr="00EB6413">
        <w:t xml:space="preserve"> võib osutuda keskkonnahäiringu</w:t>
      </w:r>
      <w:r w:rsidR="00EB6413">
        <w:t xml:space="preserve">te mõttes aga veelgi probleemsemaks, kui nt </w:t>
      </w:r>
      <w:r w:rsidR="00EB6413" w:rsidRPr="00EB6413">
        <w:t>ei rakendata leevendusmeetmeid, mida planeeriti uue mahutipargi väljaehitamisega</w:t>
      </w:r>
      <w:r w:rsidR="00EB6413">
        <w:t xml:space="preserve"> oleks rakendatud.</w:t>
      </w:r>
      <w:r w:rsidR="00EB6413" w:rsidRPr="00EB6413">
        <w:t xml:space="preserve"> </w:t>
      </w:r>
      <w:r w:rsidR="002B12A0">
        <w:t>Seega on Otsuses õigesti hinnatud olukorda ja jõutud õige järelduseni.</w:t>
      </w:r>
    </w:p>
    <w:p w14:paraId="36CCF135" w14:textId="77777777" w:rsidR="00FE15DA" w:rsidRDefault="00FE15DA" w:rsidP="0052319E">
      <w:pPr>
        <w:ind w:left="708"/>
        <w:jc w:val="both"/>
      </w:pPr>
    </w:p>
    <w:p w14:paraId="6F4E5B2A" w14:textId="77777777" w:rsidR="006B4BB9" w:rsidRPr="006B4BB9" w:rsidRDefault="006B4BB9" w:rsidP="000A6784">
      <w:pPr>
        <w:jc w:val="both"/>
        <w:rPr>
          <w:i/>
        </w:rPr>
      </w:pPr>
      <w:r w:rsidRPr="006B4BB9">
        <w:rPr>
          <w:i/>
        </w:rPr>
        <w:t xml:space="preserve">Vaide esitaja märgib, et isegi, kui Detailplaneeringuga esineks keskkonnahäiringu tekkimise piisav tõenäosus (mida Vesta eitab), tuleneb </w:t>
      </w:r>
      <w:proofErr w:type="spellStart"/>
      <w:r w:rsidRPr="006B4BB9">
        <w:rPr>
          <w:i/>
        </w:rPr>
        <w:t>KeÜS</w:t>
      </w:r>
      <w:proofErr w:type="spellEnd"/>
      <w:r w:rsidRPr="006B4BB9">
        <w:rPr>
          <w:i/>
        </w:rPr>
        <w:t xml:space="preserve"> § 10, et keskkonnaohtu tuleb taluda, kui puudub mõistlik alternatiiv ja keskkonnaohu või olulise keskkonnahäiringu vähendamiseks on võetud vajalikud meetmed.</w:t>
      </w:r>
    </w:p>
    <w:p w14:paraId="2C0C3D17" w14:textId="77777777" w:rsidR="00727A4C" w:rsidRDefault="00727A4C" w:rsidP="0052319E">
      <w:pPr>
        <w:ind w:left="708"/>
        <w:jc w:val="both"/>
      </w:pPr>
    </w:p>
    <w:p w14:paraId="6C90654F" w14:textId="080BBC11" w:rsidR="00727A4C" w:rsidRDefault="000A6784" w:rsidP="000A6784">
      <w:pPr>
        <w:jc w:val="both"/>
      </w:pPr>
      <w:r>
        <w:t>T</w:t>
      </w:r>
      <w:r w:rsidR="006B4BB9">
        <w:t xml:space="preserve">ulenevalt Eesti Vabariigi Põhiseadusest </w:t>
      </w:r>
      <w:r w:rsidR="006B4BB9" w:rsidRPr="006B4BB9">
        <w:t>on kohalik</w:t>
      </w:r>
      <w:r w:rsidR="006B4BB9">
        <w:t>el</w:t>
      </w:r>
      <w:r w:rsidR="006B4BB9" w:rsidRPr="006B4BB9">
        <w:t xml:space="preserve"> omavalitsusel planeerimisdiskretsioon (vt PS § 154 lg 1, KOKS § 6 lg 1). Kohaliku omavalitsuse iseseisvuse ehk enesekorraldusõiguse sisuks on muuhulgas otsustus- ja valikudiskretsioon, mis hõlmab ka otsustamise kohaliku elu küsimustes. Seega on omavalitsustel õigus otsustada ja korraldada kohaliku elu küsimusi ja teha otsustusi vastavalt oma poliitilistele ettekujutustele.</w:t>
      </w:r>
      <w:r w:rsidR="006B4BB9">
        <w:t xml:space="preserve"> </w:t>
      </w:r>
    </w:p>
    <w:p w14:paraId="1FD0475A" w14:textId="77777777" w:rsidR="003B4A82" w:rsidRDefault="003B4A82" w:rsidP="000A6784">
      <w:pPr>
        <w:jc w:val="both"/>
      </w:pPr>
    </w:p>
    <w:p w14:paraId="7A8B6C40" w14:textId="700F8E3A" w:rsidR="006B4BB9" w:rsidRDefault="006B4BB9" w:rsidP="000A6784">
      <w:pPr>
        <w:jc w:val="both"/>
      </w:pPr>
      <w:r>
        <w:t xml:space="preserve">Järelikult ei tähenda </w:t>
      </w:r>
      <w:r w:rsidR="00F10A43">
        <w:t>ühe või teise</w:t>
      </w:r>
      <w:r>
        <w:t xml:space="preserve"> õigusaktiga määratletud talumiskohustus automaatselt seda, et kohaliku omavalitsuse planeerimisdiskretsioon kohaliku elukorralduse planeerimisel oleks seeläbi piiratud</w:t>
      </w:r>
      <w:r w:rsidR="00F10A43">
        <w:t xml:space="preserve"> või suunatud</w:t>
      </w:r>
      <w:r>
        <w:t xml:space="preserve">. </w:t>
      </w:r>
    </w:p>
    <w:p w14:paraId="51C4CA76" w14:textId="77777777" w:rsidR="006B4BB9" w:rsidRDefault="006B4BB9" w:rsidP="0052319E">
      <w:pPr>
        <w:ind w:left="708"/>
        <w:jc w:val="both"/>
      </w:pPr>
    </w:p>
    <w:p w14:paraId="0597EA69" w14:textId="77777777" w:rsidR="006B4BB9" w:rsidRPr="00A27DB0" w:rsidRDefault="00A27DB0" w:rsidP="000A6784">
      <w:pPr>
        <w:jc w:val="both"/>
        <w:rPr>
          <w:i/>
        </w:rPr>
      </w:pPr>
      <w:r w:rsidRPr="00A27DB0">
        <w:rPr>
          <w:i/>
        </w:rPr>
        <w:t>Vaide esitaja on seisukohal, et Otsus rikub Kohtulikku kompromissi punkti 1.5. ning Vestal esineb Viimsi valla poolt Kohtuliku kompromissi rikkumise tõttu juba käesoleval ajal alus pöörduda Tallinna Halduskohtusse Viimsi valla trahvimiseks.</w:t>
      </w:r>
    </w:p>
    <w:p w14:paraId="300873F2" w14:textId="77777777" w:rsidR="006B4BB9" w:rsidRDefault="006B4BB9" w:rsidP="0052319E">
      <w:pPr>
        <w:ind w:left="708"/>
        <w:jc w:val="both"/>
      </w:pPr>
    </w:p>
    <w:p w14:paraId="4F54CE6D" w14:textId="77777777" w:rsidR="000A6784" w:rsidRDefault="000A6784" w:rsidP="00420D79">
      <w:pPr>
        <w:jc w:val="both"/>
      </w:pPr>
      <w:r>
        <w:lastRenderedPageBreak/>
        <w:t xml:space="preserve">Asjas </w:t>
      </w:r>
      <w:r w:rsidR="004336BD">
        <w:t xml:space="preserve">ei ole õige tõlgendada kompromissi viisil, mille kaudu oleks halduskohus asunud planeerima </w:t>
      </w:r>
      <w:r>
        <w:t>kohaliku omavalitsuse</w:t>
      </w:r>
      <w:r w:rsidR="004336BD">
        <w:t xml:space="preserve"> territooriumi. </w:t>
      </w:r>
      <w:r>
        <w:t xml:space="preserve">Kohtuliku kompromissi tähendust on vaide esitajale selgitatud ka juba Otsuses (vt nt III osa, p 1-3). </w:t>
      </w:r>
    </w:p>
    <w:p w14:paraId="037FF854" w14:textId="77777777" w:rsidR="000A6784" w:rsidRDefault="000A6784" w:rsidP="008B08C0">
      <w:pPr>
        <w:ind w:left="708"/>
        <w:jc w:val="both"/>
      </w:pPr>
    </w:p>
    <w:p w14:paraId="5F6661FD" w14:textId="45020C8C" w:rsidR="008B08C0" w:rsidRDefault="004336BD" w:rsidP="00420D79">
      <w:pPr>
        <w:jc w:val="both"/>
      </w:pPr>
      <w:r>
        <w:t xml:space="preserve">Vaide esitaja poolt kompromissile antud tõlgendus tähendaks seda, et kompromiss on vastuolus seadusega, sest see kohustaks eelistama ühe planeerimismenetluse osalise huve </w:t>
      </w:r>
      <w:r w:rsidR="007157C7">
        <w:t xml:space="preserve">ja arvestama vähem </w:t>
      </w:r>
      <w:r>
        <w:t>teiste isikute</w:t>
      </w:r>
      <w:r w:rsidR="007157C7">
        <w:t xml:space="preserve"> huvidega</w:t>
      </w:r>
      <w:r>
        <w:t>.</w:t>
      </w:r>
      <w:r w:rsidR="00167733">
        <w:t xml:space="preserve"> </w:t>
      </w:r>
      <w:r w:rsidR="00E730C3">
        <w:t>Vaide lahendaja ei pea õigeks tõlgend</w:t>
      </w:r>
      <w:r w:rsidR="000A6784">
        <w:t>ada</w:t>
      </w:r>
      <w:r w:rsidR="00E730C3">
        <w:t xml:space="preserve"> kohtulik</w:t>
      </w:r>
      <w:r w:rsidR="000A6784">
        <w:t>k</w:t>
      </w:r>
      <w:r w:rsidR="00E730C3">
        <w:t>u kompromissi</w:t>
      </w:r>
      <w:r w:rsidR="000A6784">
        <w:t xml:space="preserve"> viisil, mis kohustaks valda rikkuma planeerimisseadust</w:t>
      </w:r>
      <w:r w:rsidR="007157C7">
        <w:t xml:space="preserve"> ning teostama diskretsiooni ühe isiku huvides</w:t>
      </w:r>
      <w:r w:rsidR="00E730C3">
        <w:t xml:space="preserve">. </w:t>
      </w:r>
      <w:r w:rsidR="00167733">
        <w:t>Järelikult puudub alus Viimsi valla trahvimiseks.</w:t>
      </w:r>
      <w:r>
        <w:t xml:space="preserve"> </w:t>
      </w:r>
      <w:r w:rsidR="00A27DB0">
        <w:t xml:space="preserve"> </w:t>
      </w:r>
    </w:p>
    <w:p w14:paraId="75CA1EF1" w14:textId="77777777" w:rsidR="008B08C0" w:rsidRDefault="008B08C0" w:rsidP="008B08C0">
      <w:pPr>
        <w:ind w:left="708"/>
        <w:jc w:val="both"/>
      </w:pPr>
    </w:p>
    <w:p w14:paraId="6612034D" w14:textId="79A90382" w:rsidR="008B08C0" w:rsidRDefault="008B08C0" w:rsidP="00420D79">
      <w:pPr>
        <w:jc w:val="both"/>
      </w:pPr>
      <w:r>
        <w:rPr>
          <w:noProof/>
        </w:rPr>
        <w:t xml:space="preserve">Lähtudes ülaltoodud põhjendustest ja võttes aluseks </w:t>
      </w:r>
      <w:r w:rsidR="00516449">
        <w:rPr>
          <w:noProof/>
        </w:rPr>
        <w:t>h</w:t>
      </w:r>
      <w:r>
        <w:rPr>
          <w:noProof/>
        </w:rPr>
        <w:t>aldusmenetluse seaduse</w:t>
      </w:r>
      <w:r>
        <w:rPr>
          <w:snapToGrid w:val="0"/>
        </w:rPr>
        <w:t xml:space="preserve"> § 73 lõike 2, </w:t>
      </w:r>
      <w:r w:rsidR="00FD67F7">
        <w:rPr>
          <w:snapToGrid w:val="0"/>
        </w:rPr>
        <w:t xml:space="preserve">         </w:t>
      </w:r>
      <w:r>
        <w:rPr>
          <w:snapToGrid w:val="0"/>
        </w:rPr>
        <w:t>§ 85 punkti 4, § 86 lõike 2</w:t>
      </w:r>
      <w:r w:rsidR="00516449">
        <w:rPr>
          <w:snapToGrid w:val="0"/>
        </w:rPr>
        <w:t xml:space="preserve"> ja</w:t>
      </w:r>
      <w:r>
        <w:rPr>
          <w:snapToGrid w:val="0"/>
        </w:rPr>
        <w:t xml:space="preserve"> § 87</w:t>
      </w:r>
      <w:r w:rsidR="002B2B43">
        <w:rPr>
          <w:snapToGrid w:val="0"/>
        </w:rPr>
        <w:t>,</w:t>
      </w:r>
      <w:r>
        <w:rPr>
          <w:noProof/>
        </w:rPr>
        <w:t xml:space="preserve"> Viimsi Vallavolikogu</w:t>
      </w:r>
    </w:p>
    <w:p w14:paraId="5C1595A2" w14:textId="77777777" w:rsidR="008B08C0" w:rsidRDefault="008B08C0" w:rsidP="008B08C0">
      <w:pPr>
        <w:ind w:left="708"/>
        <w:jc w:val="both"/>
      </w:pPr>
    </w:p>
    <w:p w14:paraId="431A60F0" w14:textId="77777777" w:rsidR="008B08C0" w:rsidRPr="0054460A" w:rsidRDefault="008B08C0" w:rsidP="008B08C0">
      <w:pPr>
        <w:ind w:left="708"/>
        <w:jc w:val="both"/>
        <w:rPr>
          <w:b/>
        </w:rPr>
      </w:pPr>
      <w:r w:rsidRPr="0054460A">
        <w:rPr>
          <w:b/>
          <w:noProof/>
        </w:rPr>
        <w:t>o t s u s t a b:</w:t>
      </w:r>
    </w:p>
    <w:p w14:paraId="66059F0B" w14:textId="77777777" w:rsidR="008B08C0" w:rsidRDefault="008B08C0" w:rsidP="008B08C0">
      <w:pPr>
        <w:ind w:left="708"/>
        <w:jc w:val="both"/>
      </w:pPr>
    </w:p>
    <w:p w14:paraId="00B34A42" w14:textId="77777777" w:rsidR="008B08C0" w:rsidRDefault="008B08C0" w:rsidP="008B08C0">
      <w:pPr>
        <w:ind w:left="708"/>
        <w:jc w:val="both"/>
      </w:pPr>
      <w:r>
        <w:rPr>
          <w:rFonts w:eastAsia="Calibri"/>
        </w:rPr>
        <w:t xml:space="preserve">1. Jätta Vesta Terminal OÜ vaie Viimsi Vallavolikogu </w:t>
      </w:r>
      <w:r w:rsidR="0054460A">
        <w:rPr>
          <w:rFonts w:eastAsia="Calibri"/>
        </w:rPr>
        <w:t>26</w:t>
      </w:r>
      <w:r>
        <w:rPr>
          <w:rFonts w:eastAsia="Calibri"/>
        </w:rPr>
        <w:t>.03.2019 otsuse nr 18 „Koorma tn 2a ja Virna tn 3 kinnistute detailplaneeringu ning keskkonnamõju strateegilise hindamise menetluse lõpetamine“ kehtetuks tunnistamise nõudes rahuldamata.</w:t>
      </w:r>
    </w:p>
    <w:p w14:paraId="7934709C" w14:textId="77777777" w:rsidR="008B08C0" w:rsidRDefault="008B08C0" w:rsidP="008B08C0">
      <w:pPr>
        <w:ind w:left="708"/>
        <w:jc w:val="both"/>
      </w:pPr>
    </w:p>
    <w:p w14:paraId="6BD0F812" w14:textId="09EDE3F7" w:rsidR="008B08C0" w:rsidRDefault="008B08C0" w:rsidP="008B08C0">
      <w:pPr>
        <w:ind w:left="708"/>
        <w:jc w:val="both"/>
        <w:rPr>
          <w:rFonts w:eastAsia="Calibri"/>
        </w:rPr>
      </w:pPr>
      <w:r>
        <w:rPr>
          <w:rFonts w:eastAsia="Calibri"/>
        </w:rPr>
        <w:t>2. Ot</w:t>
      </w:r>
      <w:r w:rsidR="0050015E">
        <w:rPr>
          <w:rFonts w:eastAsia="Calibri"/>
        </w:rPr>
        <w:t>sus jõustub teatavakstegemisest.</w:t>
      </w:r>
      <w:r>
        <w:rPr>
          <w:rFonts w:eastAsia="Calibri"/>
        </w:rPr>
        <w:t xml:space="preserve"> </w:t>
      </w:r>
    </w:p>
    <w:p w14:paraId="4AC9C964" w14:textId="77777777" w:rsidR="008B08C0" w:rsidRDefault="008B08C0" w:rsidP="008B08C0">
      <w:pPr>
        <w:ind w:left="708"/>
        <w:jc w:val="both"/>
        <w:rPr>
          <w:rFonts w:eastAsia="Calibri"/>
        </w:rPr>
      </w:pPr>
    </w:p>
    <w:p w14:paraId="3A3FEF19" w14:textId="77777777" w:rsidR="008B08C0" w:rsidRPr="008B08C0" w:rsidRDefault="008B08C0" w:rsidP="008B08C0">
      <w:pPr>
        <w:ind w:left="708"/>
        <w:jc w:val="both"/>
        <w:rPr>
          <w:rFonts w:eastAsia="Calibri"/>
        </w:rPr>
      </w:pPr>
      <w:r>
        <w:rPr>
          <w:rFonts w:eastAsia="Calibri"/>
        </w:rPr>
        <w:t>3. Käesoleva vaideotsuse tühistamiseks võib esitada kaebuse Tallinna Halduskohtusse (Pärnu mnt 7, Tallinn) 30 päeva jooksul arvates vaideotsuse teatavakstegemisest. Vaideotsuse tühistamist võib halduskohtule esitatavas kaebuses nõuda koos nõudega, mis jäeti vaideotsusega rahuldamata või sõltumata nimetatud nõude esitamisest, kui vaideotsusega on isiku õigusi rikutud muul viisil kui vaide rahuldamata jätmine.</w:t>
      </w:r>
    </w:p>
    <w:p w14:paraId="41C46FE4" w14:textId="77777777" w:rsidR="008B08C0" w:rsidRDefault="008B08C0" w:rsidP="008B08C0">
      <w:pPr>
        <w:jc w:val="both"/>
        <w:rPr>
          <w:noProof/>
        </w:rPr>
      </w:pPr>
    </w:p>
    <w:p w14:paraId="2805678E" w14:textId="77777777" w:rsidR="008B08C0" w:rsidRDefault="008B08C0" w:rsidP="008B08C0">
      <w:pPr>
        <w:jc w:val="both"/>
        <w:rPr>
          <w:noProof/>
        </w:rPr>
      </w:pPr>
    </w:p>
    <w:p w14:paraId="72627160" w14:textId="77777777" w:rsidR="008B08C0" w:rsidRDefault="008B08C0" w:rsidP="008B08C0">
      <w:pPr>
        <w:jc w:val="both"/>
        <w:rPr>
          <w:noProof/>
        </w:rPr>
      </w:pPr>
    </w:p>
    <w:p w14:paraId="45A451F5" w14:textId="77777777" w:rsidR="008B08C0" w:rsidRDefault="008B08C0" w:rsidP="008B08C0">
      <w:pPr>
        <w:jc w:val="both"/>
        <w:rPr>
          <w:noProof/>
        </w:rPr>
      </w:pPr>
    </w:p>
    <w:p w14:paraId="4BE8F500" w14:textId="77777777" w:rsidR="008B08C0" w:rsidRDefault="008B08C0" w:rsidP="008B08C0">
      <w:pPr>
        <w:jc w:val="both"/>
        <w:rPr>
          <w:noProof/>
        </w:rPr>
      </w:pPr>
    </w:p>
    <w:tbl>
      <w:tblPr>
        <w:tblW w:w="0" w:type="dxa"/>
        <w:tblLayout w:type="fixed"/>
        <w:tblLook w:val="04A0" w:firstRow="1" w:lastRow="0" w:firstColumn="1" w:lastColumn="0" w:noHBand="0" w:noVBand="1"/>
      </w:tblPr>
      <w:tblGrid>
        <w:gridCol w:w="6001"/>
        <w:gridCol w:w="3287"/>
      </w:tblGrid>
      <w:tr w:rsidR="008B08C0" w14:paraId="2BE5F8E5" w14:textId="77777777" w:rsidTr="008B08C0">
        <w:trPr>
          <w:cantSplit/>
        </w:trPr>
        <w:tc>
          <w:tcPr>
            <w:tcW w:w="6001" w:type="dxa"/>
            <w:hideMark/>
          </w:tcPr>
          <w:p w14:paraId="430BE867" w14:textId="77777777" w:rsidR="008B08C0" w:rsidRDefault="008B08C0">
            <w:pPr>
              <w:pStyle w:val="BodyText"/>
              <w:tabs>
                <w:tab w:val="left" w:pos="6521"/>
              </w:tabs>
              <w:jc w:val="left"/>
              <w:rPr>
                <w:noProof/>
              </w:rPr>
            </w:pPr>
            <w:r>
              <w:rPr>
                <w:noProof/>
              </w:rPr>
              <w:t xml:space="preserve">Taavi Kotka </w:t>
            </w:r>
          </w:p>
        </w:tc>
        <w:tc>
          <w:tcPr>
            <w:tcW w:w="3287" w:type="dxa"/>
          </w:tcPr>
          <w:p w14:paraId="3ADF845F" w14:textId="77777777" w:rsidR="008B08C0" w:rsidRDefault="008B08C0">
            <w:pPr>
              <w:pStyle w:val="BodyText"/>
              <w:tabs>
                <w:tab w:val="left" w:pos="6521"/>
              </w:tabs>
              <w:jc w:val="left"/>
              <w:rPr>
                <w:noProof/>
              </w:rPr>
            </w:pPr>
          </w:p>
        </w:tc>
      </w:tr>
      <w:tr w:rsidR="008B08C0" w14:paraId="297AC01D" w14:textId="77777777" w:rsidTr="008B08C0">
        <w:trPr>
          <w:cantSplit/>
        </w:trPr>
        <w:tc>
          <w:tcPr>
            <w:tcW w:w="6001" w:type="dxa"/>
            <w:hideMark/>
          </w:tcPr>
          <w:p w14:paraId="308A2E80" w14:textId="77777777" w:rsidR="008B08C0" w:rsidRDefault="008B08C0">
            <w:pPr>
              <w:pStyle w:val="BodyText"/>
              <w:tabs>
                <w:tab w:val="left" w:pos="6521"/>
              </w:tabs>
              <w:jc w:val="left"/>
              <w:rPr>
                <w:noProof/>
              </w:rPr>
            </w:pPr>
            <w:r>
              <w:rPr>
                <w:noProof/>
              </w:rPr>
              <w:t>Vallavolikogu esimees</w:t>
            </w:r>
          </w:p>
        </w:tc>
        <w:tc>
          <w:tcPr>
            <w:tcW w:w="3287" w:type="dxa"/>
          </w:tcPr>
          <w:p w14:paraId="4026BF04" w14:textId="77777777" w:rsidR="008B08C0" w:rsidRDefault="008B08C0">
            <w:pPr>
              <w:pStyle w:val="BodyText"/>
              <w:tabs>
                <w:tab w:val="left" w:pos="6521"/>
              </w:tabs>
              <w:jc w:val="left"/>
              <w:rPr>
                <w:noProof/>
              </w:rPr>
            </w:pPr>
          </w:p>
        </w:tc>
      </w:tr>
    </w:tbl>
    <w:p w14:paraId="6528F332" w14:textId="77777777" w:rsidR="005D01B7" w:rsidRPr="00707315" w:rsidRDefault="005D01B7" w:rsidP="00707315">
      <w:pPr>
        <w:jc w:val="both"/>
      </w:pPr>
    </w:p>
    <w:p w14:paraId="6F06BD1F" w14:textId="77777777" w:rsidR="005F3C41" w:rsidRPr="008B08C0" w:rsidRDefault="005F3C41" w:rsidP="008B08C0">
      <w:pPr>
        <w:jc w:val="both"/>
      </w:pPr>
    </w:p>
    <w:p w14:paraId="7092470B" w14:textId="77777777" w:rsidR="005F3C41" w:rsidRPr="005F3C41" w:rsidRDefault="005F3C41" w:rsidP="00C13299">
      <w:pPr>
        <w:pStyle w:val="ListParagraph"/>
        <w:jc w:val="both"/>
        <w:rPr>
          <w:rFonts w:ascii="Times New Roman" w:hAnsi="Times New Roman" w:cs="Times New Roman"/>
          <w:sz w:val="24"/>
          <w:szCs w:val="24"/>
        </w:rPr>
      </w:pPr>
    </w:p>
    <w:p w14:paraId="36BC69B5" w14:textId="77777777" w:rsidR="00F81D78" w:rsidRPr="005C109C" w:rsidRDefault="00F81D78" w:rsidP="00A97081">
      <w:pPr>
        <w:jc w:val="both"/>
      </w:pPr>
    </w:p>
    <w:sectPr w:rsidR="00F81D78" w:rsidRPr="005C109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7486" w14:textId="77777777" w:rsidR="00414F08" w:rsidRDefault="00414F08" w:rsidP="006F7BC3">
      <w:r>
        <w:separator/>
      </w:r>
    </w:p>
  </w:endnote>
  <w:endnote w:type="continuationSeparator" w:id="0">
    <w:p w14:paraId="209CE04B" w14:textId="77777777" w:rsidR="00414F08" w:rsidRDefault="00414F08" w:rsidP="006F7BC3">
      <w:r>
        <w:continuationSeparator/>
      </w:r>
    </w:p>
  </w:endnote>
  <w:endnote w:type="continuationNotice" w:id="1">
    <w:p w14:paraId="0CA1FF69" w14:textId="77777777" w:rsidR="00414F08" w:rsidRDefault="00414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329808"/>
      <w:docPartObj>
        <w:docPartGallery w:val="Page Numbers (Bottom of Page)"/>
        <w:docPartUnique/>
      </w:docPartObj>
    </w:sdtPr>
    <w:sdtEndPr>
      <w:rPr>
        <w:noProof/>
      </w:rPr>
    </w:sdtEndPr>
    <w:sdtContent>
      <w:p w14:paraId="75CB5F5B" w14:textId="77777777" w:rsidR="00727A4C" w:rsidRDefault="00727A4C">
        <w:pPr>
          <w:pStyle w:val="Footer"/>
          <w:jc w:val="center"/>
        </w:pPr>
        <w:r>
          <w:fldChar w:fldCharType="begin"/>
        </w:r>
        <w:r>
          <w:instrText xml:space="preserve"> PAGE   \* MERGEFORMAT </w:instrText>
        </w:r>
        <w:r>
          <w:fldChar w:fldCharType="separate"/>
        </w:r>
        <w:r w:rsidR="00003880">
          <w:rPr>
            <w:noProof/>
          </w:rPr>
          <w:t>2</w:t>
        </w:r>
        <w:r>
          <w:rPr>
            <w:noProof/>
          </w:rPr>
          <w:fldChar w:fldCharType="end"/>
        </w:r>
      </w:p>
    </w:sdtContent>
  </w:sdt>
  <w:p w14:paraId="16162D62" w14:textId="77777777" w:rsidR="00727A4C" w:rsidRDefault="00727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9B675" w14:textId="77777777" w:rsidR="00414F08" w:rsidRDefault="00414F08" w:rsidP="006F7BC3">
      <w:r>
        <w:separator/>
      </w:r>
    </w:p>
  </w:footnote>
  <w:footnote w:type="continuationSeparator" w:id="0">
    <w:p w14:paraId="7250BEAE" w14:textId="77777777" w:rsidR="00414F08" w:rsidRDefault="00414F08" w:rsidP="006F7BC3">
      <w:r>
        <w:continuationSeparator/>
      </w:r>
    </w:p>
  </w:footnote>
  <w:footnote w:type="continuationNotice" w:id="1">
    <w:p w14:paraId="63059DB0" w14:textId="77777777" w:rsidR="00414F08" w:rsidRDefault="00414F08"/>
  </w:footnote>
  <w:footnote w:id="2">
    <w:p w14:paraId="2680BE19" w14:textId="77777777" w:rsidR="00316074" w:rsidRDefault="00316074" w:rsidP="00316074">
      <w:pPr>
        <w:pStyle w:val="FootnoteText"/>
      </w:pPr>
      <w:r>
        <w:rPr>
          <w:rStyle w:val="FootnoteReference"/>
        </w:rPr>
        <w:footnoteRef/>
      </w:r>
      <w:r>
        <w:t xml:space="preserve"> </w:t>
      </w:r>
      <w:r w:rsidRPr="00B76A07">
        <w:t>Vallavolikogu 19.09.2017.a määrusega nr 13 vastu võetud „Viimsi valla arengukava ja eelarvestrateegia 2018 – 2022“</w:t>
      </w:r>
    </w:p>
  </w:footnote>
  <w:footnote w:id="3">
    <w:p w14:paraId="6A04BEF1" w14:textId="77777777" w:rsidR="00D15827" w:rsidRDefault="00D15827" w:rsidP="00D15827">
      <w:pPr>
        <w:pStyle w:val="FootnoteText"/>
        <w:jc w:val="both"/>
      </w:pPr>
      <w:r>
        <w:rPr>
          <w:rStyle w:val="FootnoteReference"/>
        </w:rPr>
        <w:footnoteRef/>
      </w:r>
      <w:r>
        <w:t xml:space="preserve"> </w:t>
      </w:r>
      <w:r w:rsidRPr="008B1942">
        <w:t>Keskkonnainspektsioon on esitanud vallale andmed keskkonnainfo telefonile 1313 laekunud välisõhu kaebuste kohta perioodil 01.01.2013-30.10.2018. Nimetatud andmetest nähtub, et 355 kaebust viitavad selgelt Muuga sadamale ja 676 kaebuse sisu põhjal on äärmiselt tõenäoline, et kaebus puudutab Muuga sadama tegevust (sest inimesed kurdavad kaebustes nafta, masuudi või muu kütuse või keemia haisu üle Muugal, Iru külas, Randvere külas, Maardu linnas ja lähiümbruses).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C62"/>
    <w:multiLevelType w:val="multilevel"/>
    <w:tmpl w:val="EAD8EED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02340"/>
    <w:multiLevelType w:val="hybridMultilevel"/>
    <w:tmpl w:val="9F1807C2"/>
    <w:lvl w:ilvl="0" w:tplc="ACA853AE">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113"/>
    <w:multiLevelType w:val="multilevel"/>
    <w:tmpl w:val="16CA9FBA"/>
    <w:numStyleLink w:val="Recital"/>
  </w:abstractNum>
  <w:abstractNum w:abstractNumId="3" w15:restartNumberingAfterBreak="0">
    <w:nsid w:val="1D947DB6"/>
    <w:multiLevelType w:val="hybridMultilevel"/>
    <w:tmpl w:val="9AE486D6"/>
    <w:lvl w:ilvl="0" w:tplc="4CCA5C12">
      <w:start w:val="1"/>
      <w:numFmt w:val="upperRoman"/>
      <w:lvlText w:val="%1."/>
      <w:lvlJc w:val="left"/>
      <w:pPr>
        <w:ind w:left="1080" w:hanging="72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F0A0855"/>
    <w:multiLevelType w:val="multilevel"/>
    <w:tmpl w:val="16CA9FBA"/>
    <w:styleLink w:val="Recital"/>
    <w:lvl w:ilvl="0">
      <w:start w:val="1"/>
      <w:numFmt w:val="upperLetter"/>
      <w:pStyle w:val="Recitals"/>
      <w:lvlText w:val="%1."/>
      <w:lvlJc w:val="left"/>
      <w:pPr>
        <w:ind w:left="567" w:hanging="567"/>
      </w:pPr>
      <w:rPr>
        <w:rFonts w:ascii="Arial Narrow" w:hAnsi="Arial Narrow"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FCE5605"/>
    <w:multiLevelType w:val="hybridMultilevel"/>
    <w:tmpl w:val="36AA8CC6"/>
    <w:lvl w:ilvl="0" w:tplc="DEA8706A">
      <w:start w:val="1"/>
      <w:numFmt w:val="decimal"/>
      <w:lvlText w:val="%1."/>
      <w:lvlJc w:val="left"/>
      <w:pPr>
        <w:ind w:left="360" w:hanging="360"/>
      </w:pPr>
      <w:rPr>
        <w:rFonts w:hint="default"/>
        <w:b w:val="0"/>
        <w:i w:val="0"/>
      </w:rPr>
    </w:lvl>
    <w:lvl w:ilvl="1" w:tplc="04250011">
      <w:start w:val="1"/>
      <w:numFmt w:val="decimal"/>
      <w:lvlText w:val="%2)"/>
      <w:lvlJc w:val="left"/>
      <w:pPr>
        <w:ind w:left="1080" w:hanging="360"/>
      </w:pPr>
      <w:rPr>
        <w:rFonts w:hint="default"/>
        <w:b/>
        <w:i w:val="0"/>
      </w:rPr>
    </w:lvl>
    <w:lvl w:ilvl="2" w:tplc="0425001B">
      <w:start w:val="1"/>
      <w:numFmt w:val="lowerRoman"/>
      <w:lvlText w:val="%3."/>
      <w:lvlJc w:val="right"/>
      <w:pPr>
        <w:ind w:left="180" w:hanging="180"/>
      </w:pPr>
    </w:lvl>
    <w:lvl w:ilvl="3" w:tplc="155CF39A">
      <w:start w:val="1"/>
      <w:numFmt w:val="decimal"/>
      <w:lvlText w:val="%4."/>
      <w:lvlJc w:val="left"/>
      <w:pPr>
        <w:ind w:left="360" w:hanging="360"/>
      </w:pPr>
      <w:rPr>
        <w:b/>
        <w:i w:val="0"/>
      </w:rPr>
    </w:lvl>
    <w:lvl w:ilvl="4" w:tplc="C3341DF4">
      <w:start w:val="1"/>
      <w:numFmt w:val="lowerLetter"/>
      <w:lvlText w:val="%5."/>
      <w:lvlJc w:val="left"/>
      <w:pPr>
        <w:ind w:left="3240" w:hanging="360"/>
      </w:pPr>
      <w:rPr>
        <w:rFonts w:ascii="Arial Narrow" w:eastAsia="Calibri" w:hAnsi="Arial Narrow" w:cs="Times New Roman"/>
        <w:b/>
      </w:r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60206D30"/>
    <w:multiLevelType w:val="multilevel"/>
    <w:tmpl w:val="ACDAD282"/>
    <w:lvl w:ilvl="0">
      <w:start w:val="1"/>
      <w:numFmt w:val="decimal"/>
      <w:lvlText w:val="%1."/>
      <w:lvlJc w:val="left"/>
      <w:pPr>
        <w:ind w:left="720" w:hanging="360"/>
      </w:pPr>
      <w:rPr>
        <w:rFonts w:hint="default"/>
        <w:i w:val="0"/>
      </w:rPr>
    </w:lvl>
    <w:lvl w:ilvl="1">
      <w:start w:val="1"/>
      <w:numFmt w:val="decimal"/>
      <w:isLgl/>
      <w:lvlText w:val="%1.%2."/>
      <w:lvlJc w:val="left"/>
      <w:pPr>
        <w:ind w:left="644"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7" w15:restartNumberingAfterBreak="0">
    <w:nsid w:val="6B9922AD"/>
    <w:multiLevelType w:val="multilevel"/>
    <w:tmpl w:val="E1DC3C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6A90308"/>
    <w:multiLevelType w:val="hybridMultilevel"/>
    <w:tmpl w:val="9D1A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F1197"/>
    <w:multiLevelType w:val="hybridMultilevel"/>
    <w:tmpl w:val="477E16F4"/>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8"/>
  </w:num>
  <w:num w:numId="6">
    <w:abstractNumId w:val="6"/>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7D"/>
    <w:rsid w:val="000001FF"/>
    <w:rsid w:val="00003880"/>
    <w:rsid w:val="00021F2E"/>
    <w:rsid w:val="000233A2"/>
    <w:rsid w:val="000450A5"/>
    <w:rsid w:val="00052F26"/>
    <w:rsid w:val="00077A7B"/>
    <w:rsid w:val="00097BCE"/>
    <w:rsid w:val="000A2BEB"/>
    <w:rsid w:val="000A6784"/>
    <w:rsid w:val="000B54DC"/>
    <w:rsid w:val="000C1C68"/>
    <w:rsid w:val="000C772D"/>
    <w:rsid w:val="000D25ED"/>
    <w:rsid w:val="000D58E9"/>
    <w:rsid w:val="000E0476"/>
    <w:rsid w:val="00104993"/>
    <w:rsid w:val="00106B27"/>
    <w:rsid w:val="00107208"/>
    <w:rsid w:val="001105A0"/>
    <w:rsid w:val="0011793D"/>
    <w:rsid w:val="00120CF8"/>
    <w:rsid w:val="00124A6B"/>
    <w:rsid w:val="0013139F"/>
    <w:rsid w:val="001403D9"/>
    <w:rsid w:val="00141DFE"/>
    <w:rsid w:val="00141FE0"/>
    <w:rsid w:val="001560E2"/>
    <w:rsid w:val="0016192A"/>
    <w:rsid w:val="00167733"/>
    <w:rsid w:val="001718D6"/>
    <w:rsid w:val="001A47D2"/>
    <w:rsid w:val="001D01A9"/>
    <w:rsid w:val="001D303D"/>
    <w:rsid w:val="001F1A83"/>
    <w:rsid w:val="002127A8"/>
    <w:rsid w:val="00212EBF"/>
    <w:rsid w:val="002143BB"/>
    <w:rsid w:val="00216035"/>
    <w:rsid w:val="00223B54"/>
    <w:rsid w:val="00233AFE"/>
    <w:rsid w:val="00243977"/>
    <w:rsid w:val="0026425D"/>
    <w:rsid w:val="00273AB0"/>
    <w:rsid w:val="00287327"/>
    <w:rsid w:val="002A1203"/>
    <w:rsid w:val="002A1635"/>
    <w:rsid w:val="002B12A0"/>
    <w:rsid w:val="002B26A3"/>
    <w:rsid w:val="002B2B43"/>
    <w:rsid w:val="002E07FF"/>
    <w:rsid w:val="002E2C19"/>
    <w:rsid w:val="002E440F"/>
    <w:rsid w:val="002E5ED1"/>
    <w:rsid w:val="002E7194"/>
    <w:rsid w:val="002F7C75"/>
    <w:rsid w:val="00316074"/>
    <w:rsid w:val="00334398"/>
    <w:rsid w:val="003546C7"/>
    <w:rsid w:val="003569F9"/>
    <w:rsid w:val="003573B2"/>
    <w:rsid w:val="00381C94"/>
    <w:rsid w:val="00396EEC"/>
    <w:rsid w:val="003A1095"/>
    <w:rsid w:val="003A2D8B"/>
    <w:rsid w:val="003B4A82"/>
    <w:rsid w:val="003B5EB0"/>
    <w:rsid w:val="003D1B5D"/>
    <w:rsid w:val="003D3C89"/>
    <w:rsid w:val="003E29DF"/>
    <w:rsid w:val="003F3D07"/>
    <w:rsid w:val="003F5B6F"/>
    <w:rsid w:val="00404C0D"/>
    <w:rsid w:val="00411684"/>
    <w:rsid w:val="00413984"/>
    <w:rsid w:val="00414F08"/>
    <w:rsid w:val="00420D79"/>
    <w:rsid w:val="004241E0"/>
    <w:rsid w:val="0042574E"/>
    <w:rsid w:val="00426D70"/>
    <w:rsid w:val="004336BD"/>
    <w:rsid w:val="00434577"/>
    <w:rsid w:val="00436D5B"/>
    <w:rsid w:val="00451431"/>
    <w:rsid w:val="00451748"/>
    <w:rsid w:val="004673C3"/>
    <w:rsid w:val="004729D2"/>
    <w:rsid w:val="00491974"/>
    <w:rsid w:val="004A1C1C"/>
    <w:rsid w:val="004A556A"/>
    <w:rsid w:val="004B625D"/>
    <w:rsid w:val="004C0D6D"/>
    <w:rsid w:val="004C27CC"/>
    <w:rsid w:val="004C5F7F"/>
    <w:rsid w:val="004C6A9D"/>
    <w:rsid w:val="004D11F3"/>
    <w:rsid w:val="004F2D33"/>
    <w:rsid w:val="004F73F9"/>
    <w:rsid w:val="0050015E"/>
    <w:rsid w:val="00505490"/>
    <w:rsid w:val="00516449"/>
    <w:rsid w:val="0052319E"/>
    <w:rsid w:val="0053558A"/>
    <w:rsid w:val="005372DC"/>
    <w:rsid w:val="0054460A"/>
    <w:rsid w:val="00556165"/>
    <w:rsid w:val="00556405"/>
    <w:rsid w:val="00574905"/>
    <w:rsid w:val="00583D96"/>
    <w:rsid w:val="00584C7C"/>
    <w:rsid w:val="00592F20"/>
    <w:rsid w:val="0059526D"/>
    <w:rsid w:val="005A1EE9"/>
    <w:rsid w:val="005A3668"/>
    <w:rsid w:val="005C109C"/>
    <w:rsid w:val="005C2C5B"/>
    <w:rsid w:val="005D01B7"/>
    <w:rsid w:val="005D0B0D"/>
    <w:rsid w:val="005D1215"/>
    <w:rsid w:val="005D1363"/>
    <w:rsid w:val="005D708F"/>
    <w:rsid w:val="005F3C41"/>
    <w:rsid w:val="00607B04"/>
    <w:rsid w:val="00622B4B"/>
    <w:rsid w:val="006315FE"/>
    <w:rsid w:val="006574B2"/>
    <w:rsid w:val="00666A48"/>
    <w:rsid w:val="006674F1"/>
    <w:rsid w:val="00680089"/>
    <w:rsid w:val="00692EE4"/>
    <w:rsid w:val="006A7C45"/>
    <w:rsid w:val="006B327F"/>
    <w:rsid w:val="006B4BB9"/>
    <w:rsid w:val="006B5361"/>
    <w:rsid w:val="006C2BBE"/>
    <w:rsid w:val="006D0FE8"/>
    <w:rsid w:val="006D2ECA"/>
    <w:rsid w:val="006E11D9"/>
    <w:rsid w:val="006F7BC3"/>
    <w:rsid w:val="007002DC"/>
    <w:rsid w:val="00702BBE"/>
    <w:rsid w:val="00707315"/>
    <w:rsid w:val="007157C7"/>
    <w:rsid w:val="00727A4C"/>
    <w:rsid w:val="00732F4E"/>
    <w:rsid w:val="00747741"/>
    <w:rsid w:val="00752038"/>
    <w:rsid w:val="007763F0"/>
    <w:rsid w:val="00780D5C"/>
    <w:rsid w:val="007817A9"/>
    <w:rsid w:val="00794ADF"/>
    <w:rsid w:val="007A4816"/>
    <w:rsid w:val="007C0303"/>
    <w:rsid w:val="007C237C"/>
    <w:rsid w:val="007C44BC"/>
    <w:rsid w:val="007C7BA8"/>
    <w:rsid w:val="00805632"/>
    <w:rsid w:val="00830797"/>
    <w:rsid w:val="00836E77"/>
    <w:rsid w:val="008516CC"/>
    <w:rsid w:val="00857CB7"/>
    <w:rsid w:val="00860DCD"/>
    <w:rsid w:val="00862778"/>
    <w:rsid w:val="008712C3"/>
    <w:rsid w:val="00881301"/>
    <w:rsid w:val="0088345E"/>
    <w:rsid w:val="008A4267"/>
    <w:rsid w:val="008B08C0"/>
    <w:rsid w:val="008B1942"/>
    <w:rsid w:val="008B261D"/>
    <w:rsid w:val="008B6C9A"/>
    <w:rsid w:val="008F52B9"/>
    <w:rsid w:val="009232E3"/>
    <w:rsid w:val="00931205"/>
    <w:rsid w:val="0094389F"/>
    <w:rsid w:val="00947C10"/>
    <w:rsid w:val="00954397"/>
    <w:rsid w:val="00954E3D"/>
    <w:rsid w:val="00956BA0"/>
    <w:rsid w:val="009631E1"/>
    <w:rsid w:val="00976F4A"/>
    <w:rsid w:val="00977125"/>
    <w:rsid w:val="0098344B"/>
    <w:rsid w:val="009B2D96"/>
    <w:rsid w:val="009B39CA"/>
    <w:rsid w:val="009B7267"/>
    <w:rsid w:val="009C0F45"/>
    <w:rsid w:val="009E0574"/>
    <w:rsid w:val="009F32CF"/>
    <w:rsid w:val="009F577D"/>
    <w:rsid w:val="00A0797A"/>
    <w:rsid w:val="00A1435D"/>
    <w:rsid w:val="00A15594"/>
    <w:rsid w:val="00A20CDA"/>
    <w:rsid w:val="00A23B6E"/>
    <w:rsid w:val="00A27DB0"/>
    <w:rsid w:val="00A338FA"/>
    <w:rsid w:val="00A42FDF"/>
    <w:rsid w:val="00A473C9"/>
    <w:rsid w:val="00A55455"/>
    <w:rsid w:val="00A56EFA"/>
    <w:rsid w:val="00A574A6"/>
    <w:rsid w:val="00A73898"/>
    <w:rsid w:val="00A753E7"/>
    <w:rsid w:val="00A7784C"/>
    <w:rsid w:val="00A83787"/>
    <w:rsid w:val="00A83D7C"/>
    <w:rsid w:val="00A85D47"/>
    <w:rsid w:val="00A9681A"/>
    <w:rsid w:val="00A97081"/>
    <w:rsid w:val="00AA1BBF"/>
    <w:rsid w:val="00AA2B35"/>
    <w:rsid w:val="00AA499C"/>
    <w:rsid w:val="00AA72EF"/>
    <w:rsid w:val="00AB1ED3"/>
    <w:rsid w:val="00AD07D4"/>
    <w:rsid w:val="00AD1F35"/>
    <w:rsid w:val="00AE6386"/>
    <w:rsid w:val="00B00069"/>
    <w:rsid w:val="00B11B7D"/>
    <w:rsid w:val="00B445A9"/>
    <w:rsid w:val="00B458BF"/>
    <w:rsid w:val="00B46AE2"/>
    <w:rsid w:val="00B52423"/>
    <w:rsid w:val="00B541BA"/>
    <w:rsid w:val="00B607B6"/>
    <w:rsid w:val="00B6232D"/>
    <w:rsid w:val="00B62503"/>
    <w:rsid w:val="00B66B84"/>
    <w:rsid w:val="00B74577"/>
    <w:rsid w:val="00B76A07"/>
    <w:rsid w:val="00B82A37"/>
    <w:rsid w:val="00B87CBB"/>
    <w:rsid w:val="00BA048E"/>
    <w:rsid w:val="00BC0F47"/>
    <w:rsid w:val="00BD6A58"/>
    <w:rsid w:val="00BD6EE4"/>
    <w:rsid w:val="00BE28BA"/>
    <w:rsid w:val="00BF3BC3"/>
    <w:rsid w:val="00C13299"/>
    <w:rsid w:val="00C14118"/>
    <w:rsid w:val="00C42126"/>
    <w:rsid w:val="00C66396"/>
    <w:rsid w:val="00C96D1C"/>
    <w:rsid w:val="00CA07E0"/>
    <w:rsid w:val="00CB7529"/>
    <w:rsid w:val="00CE34A3"/>
    <w:rsid w:val="00CF49D4"/>
    <w:rsid w:val="00CF5F09"/>
    <w:rsid w:val="00D03D63"/>
    <w:rsid w:val="00D104AA"/>
    <w:rsid w:val="00D11E16"/>
    <w:rsid w:val="00D15827"/>
    <w:rsid w:val="00D34209"/>
    <w:rsid w:val="00D4033D"/>
    <w:rsid w:val="00D473BF"/>
    <w:rsid w:val="00D505B5"/>
    <w:rsid w:val="00D52619"/>
    <w:rsid w:val="00D6557D"/>
    <w:rsid w:val="00DB57D2"/>
    <w:rsid w:val="00DB616C"/>
    <w:rsid w:val="00DE0151"/>
    <w:rsid w:val="00DF38BA"/>
    <w:rsid w:val="00E003D1"/>
    <w:rsid w:val="00E0258D"/>
    <w:rsid w:val="00E10828"/>
    <w:rsid w:val="00E1225D"/>
    <w:rsid w:val="00E12DC6"/>
    <w:rsid w:val="00E21DF5"/>
    <w:rsid w:val="00E2218A"/>
    <w:rsid w:val="00E62653"/>
    <w:rsid w:val="00E627CF"/>
    <w:rsid w:val="00E70648"/>
    <w:rsid w:val="00E730C3"/>
    <w:rsid w:val="00E76BDD"/>
    <w:rsid w:val="00E76F04"/>
    <w:rsid w:val="00EA2E08"/>
    <w:rsid w:val="00EA3C53"/>
    <w:rsid w:val="00EA7B2F"/>
    <w:rsid w:val="00EB4494"/>
    <w:rsid w:val="00EB6413"/>
    <w:rsid w:val="00EC25BC"/>
    <w:rsid w:val="00EC28D5"/>
    <w:rsid w:val="00ED5E3E"/>
    <w:rsid w:val="00EE2B5C"/>
    <w:rsid w:val="00EF029F"/>
    <w:rsid w:val="00EF3D2B"/>
    <w:rsid w:val="00EF71F2"/>
    <w:rsid w:val="00F04C8B"/>
    <w:rsid w:val="00F058E7"/>
    <w:rsid w:val="00F10A43"/>
    <w:rsid w:val="00F14E4B"/>
    <w:rsid w:val="00F16C05"/>
    <w:rsid w:val="00F21B13"/>
    <w:rsid w:val="00F64A80"/>
    <w:rsid w:val="00F66956"/>
    <w:rsid w:val="00F73114"/>
    <w:rsid w:val="00F81D78"/>
    <w:rsid w:val="00F9287D"/>
    <w:rsid w:val="00F93A4B"/>
    <w:rsid w:val="00FA0EE3"/>
    <w:rsid w:val="00FA41BE"/>
    <w:rsid w:val="00FD67F7"/>
    <w:rsid w:val="00FE15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8E4E"/>
  <w15:chartTrackingRefBased/>
  <w15:docId w15:val="{1D0F2534-BD42-4F95-9631-1457C324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8E9"/>
    <w:pPr>
      <w:spacing w:after="0" w:line="240" w:lineRule="auto"/>
    </w:pPr>
    <w:rPr>
      <w:rFonts w:ascii="Times New Roman" w:eastAsia="Times New Roman" w:hAnsi="Times New Roman" w:cs="Times New Roman"/>
      <w:sz w:val="24"/>
      <w:szCs w:val="24"/>
    </w:rPr>
  </w:style>
  <w:style w:type="paragraph" w:styleId="Heading1">
    <w:name w:val="heading 1"/>
    <w:aliases w:val="Tasand 1"/>
    <w:basedOn w:val="ListParagraph"/>
    <w:link w:val="Heading1Char"/>
    <w:uiPriority w:val="9"/>
    <w:qFormat/>
    <w:rsid w:val="008B261D"/>
    <w:pPr>
      <w:keepNext/>
      <w:numPr>
        <w:numId w:val="1"/>
      </w:numPr>
      <w:spacing w:line="276" w:lineRule="auto"/>
      <w:ind w:left="567" w:hanging="567"/>
      <w:contextualSpacing w:val="0"/>
      <w:jc w:val="both"/>
      <w:outlineLvl w:val="0"/>
    </w:pPr>
    <w:rPr>
      <w:b/>
      <w:caps/>
    </w:rPr>
  </w:style>
  <w:style w:type="paragraph" w:styleId="Heading2">
    <w:name w:val="heading 2"/>
    <w:aliases w:val="Tasand 2"/>
    <w:basedOn w:val="ListParagraph"/>
    <w:link w:val="Heading2Char"/>
    <w:uiPriority w:val="9"/>
    <w:unhideWhenUsed/>
    <w:qFormat/>
    <w:rsid w:val="008B261D"/>
    <w:pPr>
      <w:keepNext/>
      <w:numPr>
        <w:ilvl w:val="1"/>
        <w:numId w:val="1"/>
      </w:numPr>
      <w:ind w:left="567" w:hanging="567"/>
      <w:contextualSpacing w:val="0"/>
      <w:jc w:val="both"/>
      <w:outlineLvl w:val="1"/>
    </w:pPr>
  </w:style>
  <w:style w:type="paragraph" w:styleId="Heading3">
    <w:name w:val="heading 3"/>
    <w:aliases w:val="Tasand 3"/>
    <w:basedOn w:val="ListParagraph"/>
    <w:link w:val="Heading3Char"/>
    <w:uiPriority w:val="9"/>
    <w:unhideWhenUsed/>
    <w:qFormat/>
    <w:rsid w:val="003D3C89"/>
    <w:pPr>
      <w:keepNext/>
      <w:numPr>
        <w:ilvl w:val="2"/>
        <w:numId w:val="1"/>
      </w:numPr>
      <w:ind w:left="1276" w:hanging="709"/>
      <w:outlineLvl w:val="2"/>
    </w:pPr>
  </w:style>
  <w:style w:type="paragraph" w:styleId="Heading4">
    <w:name w:val="heading 4"/>
    <w:aliases w:val="Tasand 4"/>
    <w:basedOn w:val="ListParagraph"/>
    <w:link w:val="Heading4Char"/>
    <w:uiPriority w:val="9"/>
    <w:unhideWhenUsed/>
    <w:qFormat/>
    <w:rsid w:val="008B261D"/>
    <w:pPr>
      <w:keepNext/>
      <w:numPr>
        <w:ilvl w:val="3"/>
        <w:numId w:val="1"/>
      </w:numPr>
      <w:ind w:left="2127" w:hanging="851"/>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3C89"/>
    <w:rPr>
      <w:sz w:val="16"/>
      <w:szCs w:val="16"/>
    </w:rPr>
  </w:style>
  <w:style w:type="paragraph" w:styleId="CommentText">
    <w:name w:val="annotation text"/>
    <w:basedOn w:val="Normal"/>
    <w:link w:val="CommentTextChar"/>
    <w:uiPriority w:val="99"/>
    <w:semiHidden/>
    <w:unhideWhenUsed/>
    <w:rsid w:val="003D3C89"/>
    <w:pPr>
      <w:spacing w:after="160"/>
    </w:pPr>
    <w:rPr>
      <w:rFonts w:ascii="Arial Narrow" w:eastAsiaTheme="minorHAnsi" w:hAnsi="Arial Narrow" w:cstheme="minorBidi"/>
      <w:sz w:val="20"/>
      <w:szCs w:val="20"/>
    </w:rPr>
  </w:style>
  <w:style w:type="character" w:customStyle="1" w:styleId="CommentTextChar">
    <w:name w:val="Comment Text Char"/>
    <w:basedOn w:val="DefaultParagraphFont"/>
    <w:link w:val="CommentText"/>
    <w:uiPriority w:val="99"/>
    <w:semiHidden/>
    <w:rsid w:val="003D3C89"/>
    <w:rPr>
      <w:sz w:val="20"/>
      <w:szCs w:val="20"/>
    </w:rPr>
  </w:style>
  <w:style w:type="paragraph" w:styleId="CommentSubject">
    <w:name w:val="annotation subject"/>
    <w:basedOn w:val="CommentText"/>
    <w:next w:val="CommentText"/>
    <w:link w:val="CommentSubjectChar"/>
    <w:uiPriority w:val="99"/>
    <w:semiHidden/>
    <w:unhideWhenUsed/>
    <w:rsid w:val="003D3C89"/>
    <w:rPr>
      <w:b/>
      <w:bCs/>
    </w:rPr>
  </w:style>
  <w:style w:type="character" w:customStyle="1" w:styleId="CommentSubjectChar">
    <w:name w:val="Comment Subject Char"/>
    <w:basedOn w:val="CommentTextChar"/>
    <w:link w:val="CommentSubject"/>
    <w:uiPriority w:val="99"/>
    <w:semiHidden/>
    <w:rsid w:val="003D3C89"/>
    <w:rPr>
      <w:b/>
      <w:bCs/>
      <w:sz w:val="20"/>
      <w:szCs w:val="20"/>
    </w:rPr>
  </w:style>
  <w:style w:type="paragraph" w:styleId="BalloonText">
    <w:name w:val="Balloon Text"/>
    <w:basedOn w:val="Normal"/>
    <w:link w:val="BalloonTextChar"/>
    <w:uiPriority w:val="99"/>
    <w:semiHidden/>
    <w:unhideWhenUsed/>
    <w:rsid w:val="003D3C8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D3C89"/>
    <w:rPr>
      <w:rFonts w:ascii="Segoe UI" w:hAnsi="Segoe UI" w:cs="Segoe UI"/>
      <w:sz w:val="18"/>
      <w:szCs w:val="18"/>
    </w:rPr>
  </w:style>
  <w:style w:type="paragraph" w:styleId="ListParagraph">
    <w:name w:val="List Paragraph"/>
    <w:basedOn w:val="Normal"/>
    <w:uiPriority w:val="34"/>
    <w:qFormat/>
    <w:rsid w:val="003D3C89"/>
    <w:pPr>
      <w:spacing w:after="160" w:line="259" w:lineRule="auto"/>
      <w:ind w:left="720"/>
      <w:contextualSpacing/>
    </w:pPr>
    <w:rPr>
      <w:rFonts w:ascii="Arial Narrow" w:eastAsiaTheme="minorHAnsi" w:hAnsi="Arial Narrow" w:cstheme="minorBidi"/>
      <w:sz w:val="22"/>
      <w:szCs w:val="22"/>
    </w:rPr>
  </w:style>
  <w:style w:type="character" w:customStyle="1" w:styleId="Heading1Char">
    <w:name w:val="Heading 1 Char"/>
    <w:aliases w:val="Tasand 1 Char"/>
    <w:basedOn w:val="DefaultParagraphFont"/>
    <w:link w:val="Heading1"/>
    <w:uiPriority w:val="9"/>
    <w:rsid w:val="008B261D"/>
    <w:rPr>
      <w:b/>
      <w:caps/>
    </w:rPr>
  </w:style>
  <w:style w:type="character" w:customStyle="1" w:styleId="Heading2Char">
    <w:name w:val="Heading 2 Char"/>
    <w:aliases w:val="Tasand 2 Char"/>
    <w:basedOn w:val="DefaultParagraphFont"/>
    <w:link w:val="Heading2"/>
    <w:uiPriority w:val="9"/>
    <w:rsid w:val="008B261D"/>
  </w:style>
  <w:style w:type="character" w:customStyle="1" w:styleId="Heading3Char">
    <w:name w:val="Heading 3 Char"/>
    <w:aliases w:val="Tasand 3 Char"/>
    <w:basedOn w:val="DefaultParagraphFont"/>
    <w:link w:val="Heading3"/>
    <w:uiPriority w:val="9"/>
    <w:rsid w:val="003D3C89"/>
  </w:style>
  <w:style w:type="character" w:customStyle="1" w:styleId="Heading4Char">
    <w:name w:val="Heading 4 Char"/>
    <w:aliases w:val="Tasand 4 Char"/>
    <w:basedOn w:val="DefaultParagraphFont"/>
    <w:link w:val="Heading4"/>
    <w:uiPriority w:val="9"/>
    <w:rsid w:val="008B261D"/>
  </w:style>
  <w:style w:type="numbering" w:customStyle="1" w:styleId="Recital">
    <w:name w:val="Recital"/>
    <w:basedOn w:val="NoList"/>
    <w:uiPriority w:val="99"/>
    <w:rsid w:val="00EA7B2F"/>
    <w:pPr>
      <w:numPr>
        <w:numId w:val="2"/>
      </w:numPr>
    </w:pPr>
  </w:style>
  <w:style w:type="paragraph" w:customStyle="1" w:styleId="Recitals">
    <w:name w:val="Recitals"/>
    <w:basedOn w:val="ListParagraph"/>
    <w:qFormat/>
    <w:rsid w:val="00EA7B2F"/>
    <w:pPr>
      <w:numPr>
        <w:numId w:val="3"/>
      </w:numPr>
      <w:spacing w:line="276" w:lineRule="auto"/>
      <w:contextualSpacing w:val="0"/>
      <w:jc w:val="both"/>
    </w:pPr>
  </w:style>
  <w:style w:type="paragraph" w:styleId="BodyText">
    <w:name w:val="Body Text"/>
    <w:basedOn w:val="Normal"/>
    <w:link w:val="BodyTextChar"/>
    <w:unhideWhenUsed/>
    <w:rsid w:val="000D58E9"/>
    <w:pPr>
      <w:jc w:val="both"/>
    </w:pPr>
    <w:rPr>
      <w:szCs w:val="20"/>
    </w:rPr>
  </w:style>
  <w:style w:type="character" w:customStyle="1" w:styleId="BodyTextChar">
    <w:name w:val="Body Text Char"/>
    <w:basedOn w:val="DefaultParagraphFont"/>
    <w:link w:val="BodyText"/>
    <w:rsid w:val="000D58E9"/>
    <w:rPr>
      <w:rFonts w:ascii="Times New Roman" w:eastAsia="Times New Roman" w:hAnsi="Times New Roman" w:cs="Times New Roman"/>
      <w:sz w:val="24"/>
      <w:szCs w:val="20"/>
    </w:rPr>
  </w:style>
  <w:style w:type="paragraph" w:customStyle="1" w:styleId="Pea">
    <w:name w:val="Pea"/>
    <w:basedOn w:val="BodyText"/>
    <w:rsid w:val="000D58E9"/>
    <w:pPr>
      <w:ind w:left="-1134"/>
      <w:jc w:val="center"/>
    </w:pPr>
    <w:rPr>
      <w:sz w:val="28"/>
    </w:rPr>
  </w:style>
  <w:style w:type="character" w:styleId="Hyperlink">
    <w:name w:val="Hyperlink"/>
    <w:basedOn w:val="DefaultParagraphFont"/>
    <w:uiPriority w:val="99"/>
    <w:unhideWhenUsed/>
    <w:rsid w:val="00A97081"/>
    <w:rPr>
      <w:color w:val="0563C1" w:themeColor="hyperlink"/>
      <w:u w:val="single"/>
    </w:rPr>
  </w:style>
  <w:style w:type="character" w:customStyle="1" w:styleId="Lahendamatamainimine1">
    <w:name w:val="Lahendamata mainimine1"/>
    <w:basedOn w:val="DefaultParagraphFont"/>
    <w:uiPriority w:val="99"/>
    <w:semiHidden/>
    <w:unhideWhenUsed/>
    <w:rsid w:val="00A97081"/>
    <w:rPr>
      <w:color w:val="605E5C"/>
      <w:shd w:val="clear" w:color="auto" w:fill="E1DFDD"/>
    </w:rPr>
  </w:style>
  <w:style w:type="paragraph" w:styleId="FootnoteText">
    <w:name w:val="footnote text"/>
    <w:basedOn w:val="Normal"/>
    <w:link w:val="FootnoteTextChar"/>
    <w:semiHidden/>
    <w:unhideWhenUsed/>
    <w:rsid w:val="006F7BC3"/>
    <w:rPr>
      <w:sz w:val="20"/>
      <w:szCs w:val="20"/>
    </w:rPr>
  </w:style>
  <w:style w:type="character" w:customStyle="1" w:styleId="FootnoteTextChar">
    <w:name w:val="Footnote Text Char"/>
    <w:basedOn w:val="DefaultParagraphFont"/>
    <w:link w:val="FootnoteText"/>
    <w:semiHidden/>
    <w:rsid w:val="006F7B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7BC3"/>
    <w:rPr>
      <w:vertAlign w:val="superscript"/>
    </w:rPr>
  </w:style>
  <w:style w:type="paragraph" w:styleId="Header">
    <w:name w:val="header"/>
    <w:basedOn w:val="Normal"/>
    <w:link w:val="HeaderChar"/>
    <w:uiPriority w:val="99"/>
    <w:unhideWhenUsed/>
    <w:rsid w:val="001D303D"/>
    <w:pPr>
      <w:tabs>
        <w:tab w:val="center" w:pos="4536"/>
        <w:tab w:val="right" w:pos="9072"/>
      </w:tabs>
    </w:pPr>
  </w:style>
  <w:style w:type="character" w:customStyle="1" w:styleId="HeaderChar">
    <w:name w:val="Header Char"/>
    <w:basedOn w:val="DefaultParagraphFont"/>
    <w:link w:val="Header"/>
    <w:uiPriority w:val="99"/>
    <w:rsid w:val="001D30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303D"/>
    <w:pPr>
      <w:tabs>
        <w:tab w:val="center" w:pos="4536"/>
        <w:tab w:val="right" w:pos="9072"/>
      </w:tabs>
    </w:pPr>
  </w:style>
  <w:style w:type="character" w:customStyle="1" w:styleId="FooterChar">
    <w:name w:val="Footer Char"/>
    <w:basedOn w:val="DefaultParagraphFont"/>
    <w:link w:val="Footer"/>
    <w:uiPriority w:val="99"/>
    <w:rsid w:val="001D30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034864">
      <w:bodyDiv w:val="1"/>
      <w:marLeft w:val="0"/>
      <w:marRight w:val="0"/>
      <w:marTop w:val="0"/>
      <w:marBottom w:val="0"/>
      <w:divBdr>
        <w:top w:val="none" w:sz="0" w:space="0" w:color="auto"/>
        <w:left w:val="none" w:sz="0" w:space="0" w:color="auto"/>
        <w:bottom w:val="none" w:sz="0" w:space="0" w:color="auto"/>
        <w:right w:val="none" w:sz="0" w:space="0" w:color="auto"/>
      </w:divBdr>
    </w:div>
    <w:div w:id="1564490891">
      <w:bodyDiv w:val="1"/>
      <w:marLeft w:val="0"/>
      <w:marRight w:val="0"/>
      <w:marTop w:val="0"/>
      <w:marBottom w:val="0"/>
      <w:divBdr>
        <w:top w:val="none" w:sz="0" w:space="0" w:color="auto"/>
        <w:left w:val="none" w:sz="0" w:space="0" w:color="auto"/>
        <w:bottom w:val="none" w:sz="0" w:space="0" w:color="auto"/>
        <w:right w:val="none" w:sz="0" w:space="0" w:color="auto"/>
      </w:divBdr>
    </w:div>
    <w:div w:id="1874465559">
      <w:bodyDiv w:val="1"/>
      <w:marLeft w:val="0"/>
      <w:marRight w:val="0"/>
      <w:marTop w:val="0"/>
      <w:marBottom w:val="0"/>
      <w:divBdr>
        <w:top w:val="none" w:sz="0" w:space="0" w:color="auto"/>
        <w:left w:val="none" w:sz="0" w:space="0" w:color="auto"/>
        <w:bottom w:val="none" w:sz="0" w:space="0" w:color="auto"/>
        <w:right w:val="none" w:sz="0" w:space="0" w:color="auto"/>
      </w:divBdr>
    </w:div>
    <w:div w:id="20183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kohus.ee/et/lahendid?asjaNr=3-3-1-14-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kohus.ee/et/lahendid?asjaNr=3-3-1-32-03" TargetMode="External"/><Relationship Id="rId5" Type="http://schemas.openxmlformats.org/officeDocument/2006/relationships/webSettings" Target="webSettings.xml"/><Relationship Id="rId10" Type="http://schemas.openxmlformats.org/officeDocument/2006/relationships/hyperlink" Target="https://www.riigikohus.ee/et/lahendid?asjaNr=3-3-1-62-02" TargetMode="External"/><Relationship Id="rId4" Type="http://schemas.openxmlformats.org/officeDocument/2006/relationships/settings" Target="settings.xml"/><Relationship Id="rId9" Type="http://schemas.openxmlformats.org/officeDocument/2006/relationships/hyperlink" Target="https://www.riigikohus.ee/et/lahendid?asjaNr=3-3-1-62-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6B83-C9A9-482C-B6B3-F4397D8F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6042</Words>
  <Characters>34440</Characters>
  <Application>Microsoft Office Word</Application>
  <DocSecurity>0</DocSecurity>
  <Lines>287</Lines>
  <Paragraphs>80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Kender</dc:creator>
  <cp:keywords/>
  <dc:description/>
  <cp:lastModifiedBy>Liina Mugu</cp:lastModifiedBy>
  <cp:revision>2</cp:revision>
  <cp:lastPrinted>2019-06-04T06:31:00Z</cp:lastPrinted>
  <dcterms:created xsi:type="dcterms:W3CDTF">2019-06-13T11:11:00Z</dcterms:created>
  <dcterms:modified xsi:type="dcterms:W3CDTF">2019-06-13T11:11:00Z</dcterms:modified>
</cp:coreProperties>
</file>